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2FF53" w14:textId="7E29E2C8" w:rsidR="00541641" w:rsidRPr="00D8388D" w:rsidRDefault="00541641" w:rsidP="00541641">
      <w:pPr>
        <w:widowControl/>
        <w:tabs>
          <w:tab w:val="left" w:pos="1800"/>
          <w:tab w:val="center" w:pos="4536"/>
          <w:tab w:val="right" w:pos="9070"/>
        </w:tabs>
        <w:ind w:left="1800" w:hanging="1800"/>
        <w:jc w:val="left"/>
        <w:rPr>
          <w:rFonts w:ascii="Arial" w:eastAsia="Tahoma" w:hAnsi="Arial" w:cs="Arial"/>
          <w:b/>
          <w:bCs/>
          <w:i/>
          <w:kern w:val="0"/>
          <w:sz w:val="22"/>
          <w:szCs w:val="22"/>
        </w:rPr>
      </w:pPr>
      <w:bookmarkStart w:id="0" w:name="_Hlk92532984"/>
      <w:bookmarkStart w:id="1" w:name="_Hlk92532973"/>
      <w:bookmarkStart w:id="2" w:name="_Hlk92532926"/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>3GPP TSG-RAN WG2 Meeting #</w:t>
      </w:r>
      <w:r w:rsidR="00630691">
        <w:rPr>
          <w:rFonts w:ascii="Arial" w:eastAsia="Tahoma" w:hAnsi="Arial" w:cs="Arial"/>
          <w:b/>
          <w:bCs/>
          <w:kern w:val="0"/>
          <w:sz w:val="22"/>
          <w:szCs w:val="22"/>
        </w:rPr>
        <w:t>120</w:t>
      </w:r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ab/>
      </w:r>
      <w:r w:rsidRPr="00D8388D">
        <w:rPr>
          <w:rFonts w:ascii="Arial" w:eastAsia="Tahoma" w:hAnsi="Arial" w:cs="Arial"/>
          <w:b/>
          <w:bCs/>
          <w:i/>
          <w:kern w:val="0"/>
          <w:sz w:val="22"/>
          <w:szCs w:val="22"/>
        </w:rPr>
        <w:tab/>
      </w:r>
      <w:r w:rsidR="008964AB" w:rsidRPr="008964AB">
        <w:rPr>
          <w:rFonts w:ascii="Arial" w:eastAsia="Tahoma" w:hAnsi="Arial" w:cs="Arial"/>
          <w:b/>
          <w:bCs/>
          <w:kern w:val="0"/>
          <w:sz w:val="22"/>
          <w:szCs w:val="22"/>
        </w:rPr>
        <w:t>R2-</w:t>
      </w:r>
      <w:r w:rsidR="000A3D5E">
        <w:rPr>
          <w:rFonts w:ascii="Arial" w:eastAsia="Tahoma" w:hAnsi="Arial" w:cs="Arial"/>
          <w:b/>
          <w:bCs/>
          <w:kern w:val="0"/>
          <w:sz w:val="22"/>
          <w:szCs w:val="22"/>
        </w:rPr>
        <w:t>2211664</w:t>
      </w:r>
    </w:p>
    <w:p w14:paraId="39EA01E6" w14:textId="2E5FFBCD" w:rsidR="00541641" w:rsidRPr="00D8388D" w:rsidRDefault="00630691" w:rsidP="00541641">
      <w:pPr>
        <w:widowControl/>
        <w:tabs>
          <w:tab w:val="left" w:pos="1979"/>
        </w:tabs>
        <w:spacing w:after="180"/>
        <w:jc w:val="left"/>
        <w:rPr>
          <w:rFonts w:ascii="Arial" w:eastAsia="Tahoma" w:hAnsi="Arial" w:cs="Arial"/>
          <w:b/>
          <w:bCs/>
          <w:kern w:val="0"/>
          <w:sz w:val="22"/>
          <w:szCs w:val="22"/>
        </w:rPr>
      </w:pPr>
      <w:r w:rsidRPr="00630691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Toulouse, </w:t>
      </w:r>
      <w:r w:rsidR="003E6B29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France, </w:t>
      </w:r>
      <w:r w:rsidRPr="00630691">
        <w:rPr>
          <w:rFonts w:ascii="Arial" w:eastAsia="Tahoma" w:hAnsi="Arial" w:cs="Arial"/>
          <w:b/>
          <w:bCs/>
          <w:kern w:val="0"/>
          <w:sz w:val="22"/>
          <w:szCs w:val="22"/>
        </w:rPr>
        <w:t>Nov. 14</w:t>
      </w:r>
      <w:r w:rsidRPr="00431DA5">
        <w:rPr>
          <w:rFonts w:ascii="Arial" w:eastAsia="Tahoma" w:hAnsi="Arial" w:cs="Arial"/>
          <w:b/>
          <w:bCs/>
          <w:kern w:val="0"/>
          <w:sz w:val="22"/>
          <w:szCs w:val="22"/>
          <w:vertAlign w:val="superscript"/>
        </w:rPr>
        <w:t>th</w:t>
      </w:r>
      <w:r w:rsidRPr="00630691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- </w:t>
      </w:r>
      <w:r w:rsidRPr="00630691">
        <w:rPr>
          <w:rFonts w:ascii="Arial" w:eastAsia="Tahoma" w:hAnsi="Arial" w:cs="Arial" w:hint="eastAsia"/>
          <w:b/>
          <w:bCs/>
          <w:kern w:val="0"/>
          <w:sz w:val="22"/>
          <w:szCs w:val="22"/>
        </w:rPr>
        <w:t>Nov</w:t>
      </w:r>
      <w:r w:rsidRPr="00630691">
        <w:rPr>
          <w:rFonts w:ascii="Arial" w:eastAsia="Tahoma" w:hAnsi="Arial" w:cs="Arial"/>
          <w:b/>
          <w:bCs/>
          <w:kern w:val="0"/>
          <w:sz w:val="22"/>
          <w:szCs w:val="22"/>
        </w:rPr>
        <w:t>. 18</w:t>
      </w:r>
      <w:r w:rsidRPr="00431DA5">
        <w:rPr>
          <w:rFonts w:ascii="Arial" w:eastAsia="Tahoma" w:hAnsi="Arial" w:cs="Arial"/>
          <w:b/>
          <w:bCs/>
          <w:kern w:val="0"/>
          <w:sz w:val="22"/>
          <w:szCs w:val="22"/>
          <w:vertAlign w:val="superscript"/>
        </w:rPr>
        <w:t>th</w:t>
      </w:r>
      <w:r w:rsidRPr="00630691">
        <w:rPr>
          <w:rFonts w:ascii="Arial" w:eastAsia="Tahoma" w:hAnsi="Arial" w:cs="Arial"/>
          <w:b/>
          <w:bCs/>
          <w:kern w:val="0"/>
          <w:sz w:val="22"/>
          <w:szCs w:val="22"/>
        </w:rPr>
        <w:t>, 2022</w:t>
      </w:r>
    </w:p>
    <w:p w14:paraId="615799DD" w14:textId="40EC7BAB" w:rsidR="00541641" w:rsidRPr="00D8388D" w:rsidRDefault="00541641" w:rsidP="00541641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3" w:name="_Hlk92532988"/>
      <w:bookmarkStart w:id="4" w:name="_Hlk92533107"/>
      <w:bookmarkEnd w:id="0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Agenda Item: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8964AB">
        <w:rPr>
          <w:rFonts w:ascii="Arial" w:eastAsia="宋体" w:hAnsi="Arial" w:cs="Times New Roman"/>
          <w:b/>
          <w:kern w:val="0"/>
          <w:sz w:val="22"/>
          <w:szCs w:val="22"/>
        </w:rPr>
        <w:t>8.3.2</w:t>
      </w:r>
    </w:p>
    <w:p w14:paraId="78B68DCC" w14:textId="77777777" w:rsidR="00541641" w:rsidRPr="00D8388D" w:rsidRDefault="00541641" w:rsidP="00541641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5" w:name="_Hlk92532994"/>
      <w:bookmarkEnd w:id="3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Source: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D8388D">
        <w:rPr>
          <w:rFonts w:ascii="Arial" w:eastAsia="MS Mincho" w:hAnsi="Arial" w:cs="Times New Roman"/>
          <w:b/>
          <w:kern w:val="0"/>
          <w:sz w:val="22"/>
          <w:szCs w:val="22"/>
          <w:lang w:eastAsia="en-US"/>
        </w:rPr>
        <w:t>vivo</w:t>
      </w:r>
    </w:p>
    <w:bookmarkEnd w:id="5"/>
    <w:p w14:paraId="0E6AB523" w14:textId="5C159C1B" w:rsidR="00541641" w:rsidRPr="00D8388D" w:rsidRDefault="00541641" w:rsidP="00541641">
      <w:pPr>
        <w:widowControl/>
        <w:tabs>
          <w:tab w:val="left" w:pos="1800"/>
          <w:tab w:val="center" w:pos="4536"/>
          <w:tab w:val="right" w:pos="9072"/>
        </w:tabs>
        <w:ind w:left="1798" w:hangingChars="814" w:hanging="1798"/>
        <w:jc w:val="left"/>
        <w:rPr>
          <w:rFonts w:ascii="Arial" w:eastAsia="MS Mincho" w:hAnsi="Arial" w:cs="Times New Roman"/>
          <w:b/>
          <w:kern w:val="0"/>
          <w:sz w:val="22"/>
          <w:szCs w:val="22"/>
          <w:lang w:eastAsia="en-US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Title: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8964AB" w:rsidRPr="008964AB">
        <w:rPr>
          <w:rFonts w:ascii="Arial" w:eastAsia="宋体" w:hAnsi="Arial" w:cs="Times New Roman"/>
          <w:b/>
          <w:kern w:val="0"/>
          <w:sz w:val="22"/>
          <w:szCs w:val="22"/>
        </w:rPr>
        <w:t xml:space="preserve">Discussion on </w:t>
      </w:r>
      <w:r w:rsidR="000A3D5E">
        <w:rPr>
          <w:rFonts w:ascii="Arial" w:eastAsia="宋体" w:hAnsi="Arial" w:cs="Times New Roman"/>
          <w:b/>
          <w:kern w:val="0"/>
          <w:sz w:val="22"/>
          <w:szCs w:val="22"/>
        </w:rPr>
        <w:t xml:space="preserve">cell </w:t>
      </w:r>
      <w:r w:rsidR="00630691">
        <w:rPr>
          <w:rFonts w:ascii="Arial" w:eastAsia="宋体" w:hAnsi="Arial" w:cs="Times New Roman"/>
          <w:b/>
          <w:kern w:val="0"/>
          <w:sz w:val="22"/>
          <w:szCs w:val="22"/>
        </w:rPr>
        <w:t>DTX/DRX</w:t>
      </w:r>
    </w:p>
    <w:bookmarkEnd w:id="1"/>
    <w:p w14:paraId="2EB3B417" w14:textId="77777777" w:rsidR="00541641" w:rsidRPr="00541641" w:rsidRDefault="00541641" w:rsidP="00541641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Times New Roman"/>
          <w:b/>
          <w:kern w:val="0"/>
          <w:sz w:val="22"/>
          <w:szCs w:val="24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Document for: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  <w:t>Discussion and Decision</w:t>
      </w:r>
    </w:p>
    <w:bookmarkEnd w:id="2"/>
    <w:bookmarkEnd w:id="4"/>
    <w:p w14:paraId="2A15DB04" w14:textId="63CEA20D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1"/>
      </w:pPr>
      <w:bookmarkStart w:id="6" w:name="_Hlk92533719"/>
      <w:r w:rsidRPr="00541641">
        <w:t>Introduction</w:t>
      </w:r>
      <w:bookmarkEnd w:id="6"/>
    </w:p>
    <w:p w14:paraId="1EB27F60" w14:textId="0CBAC54B" w:rsidR="00541641" w:rsidRDefault="00541641" w:rsidP="00541641">
      <w:pPr>
        <w:spacing w:afterLines="50" w:after="156"/>
        <w:rPr>
          <w:rFonts w:eastAsia="宋体"/>
        </w:rPr>
      </w:pPr>
      <w:bookmarkStart w:id="7" w:name="_Hlk85390381"/>
      <w:bookmarkStart w:id="8" w:name="_Hlk92533704"/>
      <w:r>
        <w:rPr>
          <w:rFonts w:eastAsia="宋体" w:hint="eastAsia"/>
        </w:rPr>
        <w:t>A</w:t>
      </w:r>
      <w:r>
        <w:rPr>
          <w:rFonts w:eastAsia="宋体"/>
        </w:rPr>
        <w:t xml:space="preserve">ccording to </w:t>
      </w:r>
      <w:r w:rsidR="00F23FE4">
        <w:rPr>
          <w:rFonts w:eastAsia="宋体"/>
        </w:rPr>
        <w:t>RAN2#119</w:t>
      </w:r>
      <w:r w:rsidR="00787D5C">
        <w:rPr>
          <w:rFonts w:eastAsia="宋体"/>
        </w:rPr>
        <w:t>bis</w:t>
      </w:r>
      <w:r w:rsidR="00F23FE4">
        <w:rPr>
          <w:rFonts w:eastAsia="宋体"/>
        </w:rPr>
        <w:t xml:space="preserve"> discussion</w:t>
      </w:r>
      <w:r>
        <w:rPr>
          <w:rFonts w:eastAsia="宋体"/>
        </w:rPr>
        <w:t xml:space="preserve">, </w:t>
      </w:r>
      <w:r w:rsidR="00787D5C">
        <w:rPr>
          <w:rFonts w:eastAsia="宋体"/>
        </w:rPr>
        <w:t xml:space="preserve">cell DTX/DRX mechanism for network energy saving </w:t>
      </w:r>
      <w:r w:rsidR="00B82787">
        <w:rPr>
          <w:rFonts w:eastAsia="宋体"/>
        </w:rPr>
        <w:t xml:space="preserve">was </w:t>
      </w:r>
      <w:r w:rsidR="00787D5C">
        <w:rPr>
          <w:rFonts w:eastAsia="宋体"/>
        </w:rPr>
        <w:t>further discussed, with the below agreements</w:t>
      </w:r>
      <w:r w:rsidR="00B82787">
        <w:rPr>
          <w:rFonts w:eastAsia="宋体"/>
        </w:rPr>
        <w:t xml:space="preserve"> </w:t>
      </w:r>
      <w:r w:rsidR="00787D5C">
        <w:rPr>
          <w:rFonts w:eastAsia="宋体"/>
        </w:rPr>
        <w:t>[1]:</w:t>
      </w:r>
    </w:p>
    <w:p w14:paraId="2ECF576F" w14:textId="195E0CF0" w:rsidR="00787D5C" w:rsidRDefault="00787D5C" w:rsidP="00787D5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=&gt;</w:t>
      </w:r>
      <w:r>
        <w:tab/>
        <w:t xml:space="preserve">Let’s start with understanding solution in the context of connected </w:t>
      </w:r>
    </w:p>
    <w:p w14:paraId="6359F97D" w14:textId="77777777" w:rsidR="00787D5C" w:rsidRDefault="00787D5C" w:rsidP="00787D5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259" w:firstLine="0"/>
      </w:pPr>
      <w:r>
        <w:t>•</w:t>
      </w:r>
      <w:r>
        <w:tab/>
        <w:t>Example 1: gNB is expected to turn off all transmission and reception for data traffic and reference signal during Cell DTX / DRX OFF duration.</w:t>
      </w:r>
    </w:p>
    <w:p w14:paraId="0DC52B25" w14:textId="77777777" w:rsidR="00787D5C" w:rsidRDefault="00787D5C" w:rsidP="00787D5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•</w:t>
      </w:r>
      <w:r>
        <w:tab/>
        <w:t>Example 2: gNB is expected to turn off its transmission / reception only for data traffic during Cell DTX / DRX OFF duration (i.e. gNB will still transmit / receive reference signals).</w:t>
      </w:r>
    </w:p>
    <w:p w14:paraId="6014F225" w14:textId="77777777" w:rsidR="00787D5C" w:rsidRDefault="00787D5C" w:rsidP="00787D5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•</w:t>
      </w:r>
      <w:r>
        <w:tab/>
        <w:t>Example 3: gNB is expected to turn off its dynamic transmission / reception during Cell DTX / DRX OFF duration (i.e. gNB is expected to still perform periodic transmission / reception, including SPS, CG-PUSCH, SR, RACH, and SRS).</w:t>
      </w:r>
    </w:p>
    <w:p w14:paraId="1E9A6F21" w14:textId="77777777" w:rsidR="00787D5C" w:rsidRPr="00837A29" w:rsidRDefault="00787D5C" w:rsidP="00787D5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•</w:t>
      </w:r>
      <w:r>
        <w:tab/>
        <w:t>Example 4: gNB is expected to only transmit reference signals (e.g. CSI-RS for measurement).</w:t>
      </w:r>
    </w:p>
    <w:p w14:paraId="6B22BFEF" w14:textId="767ED210" w:rsidR="00787D5C" w:rsidRDefault="00787D5C" w:rsidP="00787D5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787D5C">
        <w:t>=&gt;</w:t>
      </w:r>
      <w:r w:rsidRPr="00787D5C">
        <w:tab/>
        <w:t xml:space="preserve">RAN2 assumes that the options above are possible for gNB DTX/DRX behavior and discuss UE RAN2 behavior/impact during the DTX/DRX. </w:t>
      </w:r>
    </w:p>
    <w:p w14:paraId="003A8C62" w14:textId="48230B15" w:rsidR="00787D5C" w:rsidRPr="00787D5C" w:rsidRDefault="00787D5C" w:rsidP="00787D5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787D5C">
        <w:t>=&gt;</w:t>
      </w:r>
      <w:r w:rsidRPr="00787D5C">
        <w:tab/>
        <w:t>For the purpose of our discussion we will focus on a single UE behavior at any point in time.  FFS if we allow multiple configuration of NW DRX/DTX behaviors</w:t>
      </w:r>
      <w:r>
        <w:t>.</w:t>
      </w:r>
    </w:p>
    <w:p w14:paraId="61282DC4" w14:textId="77777777" w:rsidR="00787D5C" w:rsidRDefault="00787D5C" w:rsidP="00787D5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=&gt;</w:t>
      </w:r>
      <w:r>
        <w:tab/>
        <w:t xml:space="preserve">Periodic DTX is assumed as a baseline.  The gNB provides indication to UE about NW DTX mode/configuration via dedicated dynamic L1/L2 signaling. </w:t>
      </w:r>
    </w:p>
    <w:p w14:paraId="5D70B1D0" w14:textId="77777777" w:rsidR="00787D5C" w:rsidRDefault="00787D5C" w:rsidP="00787D5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=&gt;</w:t>
      </w:r>
      <w:r>
        <w:tab/>
        <w:t>Dynamic L1/L2 group signalling from NW to provide NW DTX mode/configuration is also considered in RAN2</w:t>
      </w:r>
    </w:p>
    <w:p w14:paraId="17823C8E" w14:textId="3C778B6D" w:rsidR="00787D5C" w:rsidRPr="00787D5C" w:rsidRDefault="00787D5C" w:rsidP="00787D5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=&gt;</w:t>
      </w:r>
      <w:r>
        <w:tab/>
        <w:t xml:space="preserve">It is beneficial to align UE DRX with network DTX and DRX alignment among multiple UEs.  Details are FFS, including UE transmission/reception behavior during DTX.  RAN2 to study the alignment.   </w:t>
      </w:r>
    </w:p>
    <w:bookmarkEnd w:id="7"/>
    <w:bookmarkEnd w:id="8"/>
    <w:p w14:paraId="1FA6579C" w14:textId="742F919B" w:rsidR="00541641" w:rsidRDefault="00B04D67" w:rsidP="00545549">
      <w:pPr>
        <w:spacing w:before="120"/>
      </w:pPr>
      <w:r>
        <w:rPr>
          <w:rFonts w:eastAsia="宋体"/>
        </w:rPr>
        <w:t xml:space="preserve">In this contribution, </w:t>
      </w:r>
      <w:r w:rsidR="00787D5C" w:rsidRPr="005612EF">
        <w:t xml:space="preserve">we </w:t>
      </w:r>
      <w:r w:rsidR="00787D5C">
        <w:t>further</w:t>
      </w:r>
      <w:r w:rsidR="00B82787">
        <w:t xml:space="preserve"> provide our consideration</w:t>
      </w:r>
      <w:r w:rsidR="00787D5C">
        <w:t xml:space="preserve"> on</w:t>
      </w:r>
      <w:r w:rsidR="00787D5C" w:rsidRPr="005612EF">
        <w:t xml:space="preserve"> </w:t>
      </w:r>
      <w:r w:rsidR="00787D5C">
        <w:t>the technique of cell DTX/DRX for network energy saving.</w:t>
      </w:r>
      <w:r w:rsidR="00B82787">
        <w:t xml:space="preserve"> </w:t>
      </w:r>
    </w:p>
    <w:p w14:paraId="2F96FEB6" w14:textId="77777777" w:rsidR="00541641" w:rsidRPr="00787D5C" w:rsidRDefault="00541641" w:rsidP="00541641">
      <w:pPr>
        <w:pBdr>
          <w:bottom w:val="single" w:sz="12" w:space="1" w:color="auto"/>
        </w:pBdr>
      </w:pPr>
    </w:p>
    <w:p w14:paraId="02B2C62E" w14:textId="1CD2FA62" w:rsidR="00AC5643" w:rsidRPr="00AC5643" w:rsidRDefault="00541641" w:rsidP="00AC5643">
      <w:pPr>
        <w:pStyle w:val="1"/>
      </w:pPr>
      <w:r>
        <w:t>Discussion</w:t>
      </w:r>
    </w:p>
    <w:p w14:paraId="733AA027" w14:textId="4FFA3737" w:rsidR="00AA21FD" w:rsidRDefault="00711ED1" w:rsidP="00E216B1">
      <w:r>
        <w:t>A</w:t>
      </w:r>
      <w:r>
        <w:rPr>
          <w:rFonts w:hint="eastAsia"/>
        </w:rPr>
        <w:t>ccording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 w:rsidR="006631C6">
        <w:t>TP</w:t>
      </w:r>
      <w:r>
        <w:t xml:space="preserve"> on </w:t>
      </w:r>
      <w:r w:rsidR="006406BD">
        <w:t>cell</w:t>
      </w:r>
      <w:r>
        <w:t xml:space="preserve"> DTX/DRX provided in post-RAN2#119bis</w:t>
      </w:r>
      <w:r w:rsidR="00497E28">
        <w:t xml:space="preserve"> </w:t>
      </w:r>
      <w:r w:rsidR="00497E28">
        <w:rPr>
          <w:rFonts w:hint="eastAsia"/>
        </w:rPr>
        <w:t>email</w:t>
      </w:r>
      <w:r w:rsidR="00497E28">
        <w:t xml:space="preserve"> </w:t>
      </w:r>
      <w:r w:rsidR="00497E28">
        <w:rPr>
          <w:rFonts w:hint="eastAsia"/>
        </w:rPr>
        <w:t>discussion</w:t>
      </w:r>
      <w:r w:rsidR="005E09FF">
        <w:t xml:space="preserve"> [2]</w:t>
      </w:r>
      <w:r>
        <w:t xml:space="preserve">, </w:t>
      </w:r>
      <w:r w:rsidR="006406BD">
        <w:t xml:space="preserve">some possible </w:t>
      </w:r>
      <w:r w:rsidR="00497E28">
        <w:rPr>
          <w:rFonts w:hint="eastAsia"/>
        </w:rPr>
        <w:t>examples</w:t>
      </w:r>
      <w:r w:rsidR="00497E28">
        <w:t xml:space="preserve"> </w:t>
      </w:r>
      <w:r w:rsidR="006406BD">
        <w:t xml:space="preserve">on cell DTX/DRX behavior during </w:t>
      </w:r>
      <w:r w:rsidR="00497E28">
        <w:rPr>
          <w:rFonts w:hint="eastAsia"/>
        </w:rPr>
        <w:t>network</w:t>
      </w:r>
      <w:r w:rsidR="00497E28">
        <w:t xml:space="preserve"> </w:t>
      </w:r>
      <w:r w:rsidR="00E216B1">
        <w:t>n</w:t>
      </w:r>
      <w:r w:rsidR="006406BD">
        <w:t>on-active periods</w:t>
      </w:r>
      <w:r w:rsidR="008F101E">
        <w:t xml:space="preserve"> are provided</w:t>
      </w:r>
      <w:r w:rsidR="006406BD">
        <w:t xml:space="preserve">. </w:t>
      </w:r>
      <w:r w:rsidR="006406BD" w:rsidRPr="006B60A4">
        <w:t xml:space="preserve">It </w:t>
      </w:r>
      <w:r w:rsidR="00AA21FD">
        <w:t>can</w:t>
      </w:r>
      <w:r w:rsidR="00AA21FD" w:rsidRPr="006B60A4">
        <w:rPr>
          <w:rFonts w:hint="eastAsia"/>
        </w:rPr>
        <w:t xml:space="preserve"> </w:t>
      </w:r>
      <w:r w:rsidR="006406BD" w:rsidRPr="006B60A4">
        <w:t xml:space="preserve">be briefly summarized </w:t>
      </w:r>
      <w:r w:rsidR="000C63B9">
        <w:rPr>
          <w:rFonts w:hint="eastAsia"/>
        </w:rPr>
        <w:t>as</w:t>
      </w:r>
      <w:r w:rsidR="000C63B9">
        <w:t xml:space="preserve"> </w:t>
      </w:r>
      <w:r w:rsidR="006406BD" w:rsidRPr="00B81229">
        <w:t>whether gNB is expected to turn off</w:t>
      </w:r>
      <w:r w:rsidR="00E216B1" w:rsidRPr="00B81229">
        <w:t xml:space="preserve"> </w:t>
      </w:r>
      <w:r w:rsidR="006406BD" w:rsidRPr="00B81229">
        <w:t>transmission/reception for dynamic data traffic</w:t>
      </w:r>
      <w:r w:rsidR="00E216B1" w:rsidRPr="00B81229">
        <w:t xml:space="preserve"> </w:t>
      </w:r>
      <w:r w:rsidR="006406BD" w:rsidRPr="00B81229">
        <w:t>(i.e.,</w:t>
      </w:r>
      <w:r w:rsidR="008B6F22" w:rsidRPr="00B81229">
        <w:t xml:space="preserve"> </w:t>
      </w:r>
      <w:r w:rsidR="006406BD" w:rsidRPr="00B81229">
        <w:t xml:space="preserve">PDCCH/PUCCH scheduling, PUSCH/PDSCH data), </w:t>
      </w:r>
      <w:r w:rsidR="000C63B9">
        <w:rPr>
          <w:rFonts w:hint="eastAsia"/>
        </w:rPr>
        <w:t>for</w:t>
      </w:r>
      <w:r w:rsidR="000C63B9">
        <w:t xml:space="preserve"> </w:t>
      </w:r>
      <w:r w:rsidR="006B60A4" w:rsidRPr="00B81229">
        <w:t>periodic resources (i.e.,</w:t>
      </w:r>
      <w:r w:rsidR="00E216B1" w:rsidRPr="00B81229">
        <w:t xml:space="preserve"> </w:t>
      </w:r>
      <w:r w:rsidR="006B60A4" w:rsidRPr="00B81229">
        <w:t xml:space="preserve">SPS, CG-PUSCH, </w:t>
      </w:r>
      <w:r w:rsidR="00FD32E1" w:rsidRPr="00B81229">
        <w:t xml:space="preserve">SR, </w:t>
      </w:r>
      <w:r w:rsidR="006B60A4" w:rsidRPr="00B81229">
        <w:t>RACH)</w:t>
      </w:r>
      <w:r w:rsidR="00E216B1" w:rsidRPr="00B81229">
        <w:t xml:space="preserve"> </w:t>
      </w:r>
      <w:r w:rsidR="00E216B1" w:rsidRPr="00B81229">
        <w:lastRenderedPageBreak/>
        <w:t xml:space="preserve">or </w:t>
      </w:r>
      <w:r w:rsidR="000C63B9">
        <w:rPr>
          <w:rFonts w:hint="eastAsia"/>
        </w:rPr>
        <w:t>for</w:t>
      </w:r>
      <w:r w:rsidR="000C63B9">
        <w:t xml:space="preserve"> </w:t>
      </w:r>
      <w:r w:rsidR="006B60A4" w:rsidRPr="00B81229">
        <w:t>reference signal (i.e.,</w:t>
      </w:r>
      <w:r w:rsidR="008B6F22" w:rsidRPr="00B81229">
        <w:t xml:space="preserve"> </w:t>
      </w:r>
      <w:r w:rsidR="006B60A4" w:rsidRPr="00B81229">
        <w:t>CSI-RS, SRS).</w:t>
      </w:r>
      <w:r w:rsidR="00E216B1" w:rsidRPr="00B81229">
        <w:t xml:space="preserve"> </w:t>
      </w:r>
    </w:p>
    <w:p w14:paraId="3DB14B68" w14:textId="55A6B4C3" w:rsidR="005E223A" w:rsidRDefault="005E223A" w:rsidP="00E216B1"/>
    <w:p w14:paraId="1D973763" w14:textId="53665453" w:rsidR="0063363B" w:rsidRPr="00F95654" w:rsidRDefault="00E216B1" w:rsidP="001F67D2">
      <w:pPr>
        <w:pStyle w:val="aa"/>
        <w:numPr>
          <w:ilvl w:val="0"/>
          <w:numId w:val="37"/>
        </w:numPr>
        <w:ind w:firstLineChars="0"/>
      </w:pPr>
      <w:r w:rsidRPr="001F67D2">
        <w:rPr>
          <w:rFonts w:ascii="Times New Roman" w:eastAsiaTheme="minorEastAsia" w:hAnsi="Times New Roman" w:cstheme="minorBidi"/>
          <w:sz w:val="20"/>
          <w:szCs w:val="21"/>
        </w:rPr>
        <w:t>Reference signal and</w:t>
      </w:r>
      <w:r w:rsidRPr="001F67D2">
        <w:rPr>
          <w:rFonts w:ascii="Times New Roman" w:eastAsiaTheme="minorEastAsia" w:hAnsi="Times New Roman" w:cstheme="minorBidi" w:hint="eastAsia"/>
          <w:sz w:val="20"/>
          <w:szCs w:val="21"/>
        </w:rPr>
        <w:t xml:space="preserve"> </w:t>
      </w:r>
      <w:r w:rsidRPr="001F67D2">
        <w:rPr>
          <w:rFonts w:ascii="Times New Roman" w:eastAsiaTheme="minorEastAsia" w:hAnsi="Times New Roman" w:cstheme="minorBidi"/>
          <w:sz w:val="20"/>
          <w:szCs w:val="21"/>
        </w:rPr>
        <w:t>periodic resources</w:t>
      </w:r>
    </w:p>
    <w:p w14:paraId="333C19EA" w14:textId="3DB5027A" w:rsidR="00A85768" w:rsidRDefault="00E216B1" w:rsidP="00AC5643">
      <w:r w:rsidRPr="00E216B1">
        <w:t xml:space="preserve">The following </w:t>
      </w:r>
      <w:r w:rsidR="00D44551">
        <w:t>four</w:t>
      </w:r>
      <w:r w:rsidRPr="00E216B1">
        <w:t xml:space="preserve"> cases need to be discussed </w:t>
      </w:r>
      <w:bookmarkStart w:id="9" w:name="OLE_LINK7"/>
      <w:bookmarkStart w:id="10" w:name="OLE_LINK8"/>
      <w:r w:rsidR="00394320">
        <w:t xml:space="preserve">if gNB turns off transmission/reception </w:t>
      </w:r>
      <w:r w:rsidR="0094373E">
        <w:t xml:space="preserve">for reference signal </w:t>
      </w:r>
      <w:r w:rsidRPr="00E216B1">
        <w:t xml:space="preserve">during </w:t>
      </w:r>
      <w:r>
        <w:t xml:space="preserve">cell </w:t>
      </w:r>
      <w:r w:rsidRPr="00E216B1">
        <w:t xml:space="preserve">DTX/DRX </w:t>
      </w:r>
      <w:r>
        <w:t>non-active periods</w:t>
      </w:r>
      <w:bookmarkEnd w:id="9"/>
      <w:bookmarkEnd w:id="10"/>
      <w:r w:rsidRPr="00E216B1">
        <w:t>:</w:t>
      </w:r>
    </w:p>
    <w:p w14:paraId="15DA5982" w14:textId="6DE74070" w:rsidR="005E223A" w:rsidRDefault="00E45B89" w:rsidP="00E45B89">
      <w:pPr>
        <w:pStyle w:val="aa"/>
        <w:numPr>
          <w:ilvl w:val="0"/>
          <w:numId w:val="30"/>
        </w:numPr>
        <w:ind w:firstLineChars="0"/>
        <w:rPr>
          <w:rFonts w:ascii="Times New Roman" w:eastAsiaTheme="minorEastAsia" w:hAnsi="Times New Roman" w:cstheme="minorBidi"/>
          <w:sz w:val="20"/>
          <w:szCs w:val="21"/>
        </w:rPr>
      </w:pPr>
      <w:r w:rsidRPr="00F95654">
        <w:rPr>
          <w:rFonts w:ascii="Times New Roman" w:eastAsiaTheme="minorEastAsia" w:hAnsi="Times New Roman" w:cstheme="minorBidi"/>
          <w:sz w:val="20"/>
          <w:szCs w:val="21"/>
        </w:rPr>
        <w:t>C</w:t>
      </w:r>
      <w:r w:rsidRPr="00F95654">
        <w:rPr>
          <w:rFonts w:ascii="Times New Roman" w:eastAsiaTheme="minorEastAsia" w:hAnsi="Times New Roman" w:cstheme="minorBidi" w:hint="eastAsia"/>
          <w:sz w:val="20"/>
          <w:szCs w:val="21"/>
        </w:rPr>
        <w:t>ase</w:t>
      </w:r>
      <w:r w:rsidRPr="00F95654">
        <w:rPr>
          <w:rFonts w:ascii="Times New Roman" w:eastAsiaTheme="minorEastAsia" w:hAnsi="Times New Roman" w:cstheme="minorBidi"/>
          <w:sz w:val="20"/>
          <w:szCs w:val="21"/>
        </w:rPr>
        <w:t xml:space="preserve"> 1</w:t>
      </w:r>
      <w:r w:rsidR="00F95654">
        <w:rPr>
          <w:rFonts w:ascii="Times New Roman" w:eastAsiaTheme="minorEastAsia" w:hAnsi="Times New Roman" w:cstheme="minorBidi" w:hint="eastAsia"/>
          <w:sz w:val="20"/>
          <w:szCs w:val="21"/>
        </w:rPr>
        <w:t>: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 xml:space="preserve"> p</w:t>
      </w:r>
      <w:r w:rsidR="00F95654" w:rsidRPr="00F95654">
        <w:rPr>
          <w:rFonts w:ascii="Times New Roman" w:eastAsiaTheme="minorEastAsia" w:hAnsi="Times New Roman" w:cstheme="minorBidi"/>
          <w:sz w:val="20"/>
          <w:szCs w:val="21"/>
        </w:rPr>
        <w:t xml:space="preserve">eriodic </w:t>
      </w:r>
      <w:r w:rsidR="005E223A" w:rsidRPr="00F95654">
        <w:rPr>
          <w:rFonts w:ascii="Times New Roman" w:eastAsiaTheme="minorEastAsia" w:hAnsi="Times New Roman" w:cstheme="minorBidi"/>
          <w:sz w:val="20"/>
          <w:szCs w:val="21"/>
        </w:rPr>
        <w:t>reference signal</w:t>
      </w:r>
      <w:r w:rsidR="005E223A">
        <w:rPr>
          <w:rFonts w:ascii="Times New Roman" w:eastAsiaTheme="minorEastAsia" w:hAnsi="Times New Roman" w:cstheme="minorBidi"/>
          <w:sz w:val="20"/>
          <w:szCs w:val="21"/>
        </w:rPr>
        <w:t xml:space="preserve">, such as </w:t>
      </w:r>
      <w:r w:rsidR="005E223A" w:rsidRPr="00F95654">
        <w:rPr>
          <w:rFonts w:ascii="Times New Roman" w:eastAsiaTheme="minorEastAsia" w:hAnsi="Times New Roman" w:cstheme="minorBidi" w:hint="eastAsia"/>
          <w:sz w:val="20"/>
          <w:szCs w:val="21"/>
        </w:rPr>
        <w:t>CSI</w:t>
      </w:r>
      <w:r w:rsidR="005E223A" w:rsidRPr="00F95654">
        <w:rPr>
          <w:rFonts w:ascii="Times New Roman" w:eastAsiaTheme="minorEastAsia" w:hAnsi="Times New Roman" w:cstheme="minorBidi"/>
          <w:sz w:val="20"/>
          <w:szCs w:val="21"/>
        </w:rPr>
        <w:t>-</w:t>
      </w:r>
      <w:r w:rsidR="005E223A" w:rsidRPr="00F95654">
        <w:rPr>
          <w:rFonts w:ascii="Times New Roman" w:eastAsiaTheme="minorEastAsia" w:hAnsi="Times New Roman" w:cstheme="minorBidi" w:hint="eastAsia"/>
          <w:sz w:val="20"/>
          <w:szCs w:val="21"/>
        </w:rPr>
        <w:t>RS</w:t>
      </w:r>
      <w:r w:rsidR="005E223A">
        <w:rPr>
          <w:rFonts w:ascii="Times New Roman" w:eastAsiaTheme="minorEastAsia" w:hAnsi="Times New Roman" w:cstheme="minorBidi" w:hint="eastAsia"/>
          <w:sz w:val="20"/>
          <w:szCs w:val="21"/>
        </w:rPr>
        <w:t>,</w:t>
      </w:r>
      <w:r w:rsidR="005E223A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="005E223A" w:rsidRPr="00F95654">
        <w:rPr>
          <w:rFonts w:ascii="Times New Roman" w:eastAsiaTheme="minorEastAsia" w:hAnsi="Times New Roman" w:cstheme="minorBidi" w:hint="eastAsia"/>
          <w:sz w:val="20"/>
          <w:szCs w:val="21"/>
        </w:rPr>
        <w:t>SRS</w:t>
      </w:r>
      <w:r w:rsidR="005E223A">
        <w:rPr>
          <w:rFonts w:ascii="Times New Roman" w:eastAsiaTheme="minorEastAsia" w:hAnsi="Times New Roman" w:cstheme="minorBidi" w:hint="eastAsia"/>
          <w:sz w:val="20"/>
          <w:szCs w:val="21"/>
        </w:rPr>
        <w:t>,</w:t>
      </w:r>
      <w:r w:rsidR="005E223A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="005E223A" w:rsidRPr="00F95654">
        <w:rPr>
          <w:rFonts w:ascii="Times New Roman" w:eastAsiaTheme="minorEastAsia" w:hAnsi="Times New Roman" w:cstheme="minorBidi" w:hint="eastAsia"/>
          <w:sz w:val="20"/>
          <w:szCs w:val="21"/>
        </w:rPr>
        <w:t>SSB</w:t>
      </w:r>
      <w:r w:rsidR="005E223A">
        <w:rPr>
          <w:rFonts w:ascii="Times New Roman" w:eastAsiaTheme="minorEastAsia" w:hAnsi="Times New Roman" w:cstheme="minorBidi"/>
          <w:sz w:val="20"/>
          <w:szCs w:val="21"/>
        </w:rPr>
        <w:t>;</w:t>
      </w:r>
    </w:p>
    <w:p w14:paraId="376F57F0" w14:textId="7F1EB96A" w:rsidR="00E45B89" w:rsidRPr="00F95654" w:rsidRDefault="005E223A" w:rsidP="00E45B89">
      <w:pPr>
        <w:pStyle w:val="aa"/>
        <w:numPr>
          <w:ilvl w:val="0"/>
          <w:numId w:val="30"/>
        </w:numPr>
        <w:ind w:firstLineChars="0"/>
        <w:rPr>
          <w:rFonts w:ascii="Times New Roman" w:eastAsiaTheme="minorEastAsia" w:hAnsi="Times New Roman" w:cstheme="minorBidi"/>
          <w:sz w:val="20"/>
          <w:szCs w:val="21"/>
        </w:rPr>
      </w:pPr>
      <w:r>
        <w:rPr>
          <w:rFonts w:ascii="Times New Roman" w:eastAsiaTheme="minorEastAsia" w:hAnsi="Times New Roman" w:cstheme="minorBidi"/>
          <w:sz w:val="20"/>
          <w:szCs w:val="21"/>
        </w:rPr>
        <w:t xml:space="preserve">Case 2: </w:t>
      </w:r>
      <w:r w:rsidR="00F95654" w:rsidRPr="00F95654">
        <w:rPr>
          <w:rFonts w:ascii="Times New Roman" w:eastAsiaTheme="minorEastAsia" w:hAnsi="Times New Roman" w:cstheme="minorBidi"/>
          <w:sz w:val="20"/>
          <w:szCs w:val="21"/>
        </w:rPr>
        <w:t>semi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>-persistent</w:t>
      </w:r>
      <w:r w:rsidR="00F95654" w:rsidRPr="00F95654">
        <w:rPr>
          <w:rFonts w:ascii="Times New Roman" w:eastAsiaTheme="minorEastAsia" w:hAnsi="Times New Roman" w:cstheme="minorBidi"/>
          <w:sz w:val="20"/>
          <w:szCs w:val="21"/>
        </w:rPr>
        <w:t xml:space="preserve"> reference signal</w:t>
      </w:r>
      <w:r w:rsidR="00F95654">
        <w:rPr>
          <w:rFonts w:ascii="Times New Roman" w:eastAsiaTheme="minorEastAsia" w:hAnsi="Times New Roman" w:cstheme="minorBidi" w:hint="eastAsia"/>
          <w:sz w:val="20"/>
          <w:szCs w:val="21"/>
        </w:rPr>
        <w:t>,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="0003448A">
        <w:rPr>
          <w:rFonts w:ascii="Times New Roman" w:eastAsiaTheme="minorEastAsia" w:hAnsi="Times New Roman" w:cstheme="minorBidi"/>
          <w:sz w:val="20"/>
          <w:szCs w:val="21"/>
        </w:rPr>
        <w:t>such as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="00E45B89" w:rsidRPr="00F95654">
        <w:rPr>
          <w:rFonts w:ascii="Times New Roman" w:eastAsiaTheme="minorEastAsia" w:hAnsi="Times New Roman" w:cstheme="minorBidi" w:hint="eastAsia"/>
          <w:sz w:val="20"/>
          <w:szCs w:val="21"/>
        </w:rPr>
        <w:t>CSI</w:t>
      </w:r>
      <w:r w:rsidR="00E45B89" w:rsidRPr="00F95654">
        <w:rPr>
          <w:rFonts w:ascii="Times New Roman" w:eastAsiaTheme="minorEastAsia" w:hAnsi="Times New Roman" w:cstheme="minorBidi"/>
          <w:sz w:val="20"/>
          <w:szCs w:val="21"/>
        </w:rPr>
        <w:t>-</w:t>
      </w:r>
      <w:r w:rsidR="00E45B89" w:rsidRPr="00F95654">
        <w:rPr>
          <w:rFonts w:ascii="Times New Roman" w:eastAsiaTheme="minorEastAsia" w:hAnsi="Times New Roman" w:cstheme="minorBidi" w:hint="eastAsia"/>
          <w:sz w:val="20"/>
          <w:szCs w:val="21"/>
        </w:rPr>
        <w:t>RS</w:t>
      </w:r>
      <w:r w:rsidR="001F67D2">
        <w:rPr>
          <w:rFonts w:ascii="Times New Roman" w:eastAsiaTheme="minorEastAsia" w:hAnsi="Times New Roman" w:cstheme="minorBidi" w:hint="eastAsia"/>
          <w:sz w:val="20"/>
          <w:szCs w:val="21"/>
        </w:rPr>
        <w:t>,</w:t>
      </w:r>
      <w:r w:rsidR="001F67D2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="00E45B89" w:rsidRPr="00F95654">
        <w:rPr>
          <w:rFonts w:ascii="Times New Roman" w:eastAsiaTheme="minorEastAsia" w:hAnsi="Times New Roman" w:cstheme="minorBidi" w:hint="eastAsia"/>
          <w:sz w:val="20"/>
          <w:szCs w:val="21"/>
        </w:rPr>
        <w:t>SRS</w:t>
      </w:r>
      <w:r>
        <w:rPr>
          <w:rFonts w:ascii="Times New Roman" w:eastAsiaTheme="minorEastAsia" w:hAnsi="Times New Roman" w:cstheme="minorBidi"/>
          <w:sz w:val="20"/>
          <w:szCs w:val="21"/>
        </w:rPr>
        <w:t>;</w:t>
      </w:r>
    </w:p>
    <w:p w14:paraId="7F7E01EE" w14:textId="43CC6885" w:rsidR="00DF4FBE" w:rsidRPr="00F95654" w:rsidRDefault="00E45B89" w:rsidP="00926A2C">
      <w:pPr>
        <w:pStyle w:val="aa"/>
        <w:numPr>
          <w:ilvl w:val="0"/>
          <w:numId w:val="30"/>
        </w:numPr>
        <w:ind w:firstLineChars="0"/>
        <w:rPr>
          <w:rFonts w:ascii="Times New Roman" w:eastAsiaTheme="minorEastAsia" w:hAnsi="Times New Roman" w:cstheme="minorBidi"/>
          <w:sz w:val="20"/>
          <w:szCs w:val="21"/>
        </w:rPr>
      </w:pPr>
      <w:r w:rsidRPr="00F95654">
        <w:rPr>
          <w:rFonts w:ascii="Times New Roman" w:eastAsiaTheme="minorEastAsia" w:hAnsi="Times New Roman" w:cstheme="minorBidi"/>
          <w:sz w:val="20"/>
          <w:szCs w:val="21"/>
        </w:rPr>
        <w:t>C</w:t>
      </w:r>
      <w:r w:rsidRPr="00F95654">
        <w:rPr>
          <w:rFonts w:ascii="Times New Roman" w:eastAsiaTheme="minorEastAsia" w:hAnsi="Times New Roman" w:cstheme="minorBidi" w:hint="eastAsia"/>
          <w:sz w:val="20"/>
          <w:szCs w:val="21"/>
        </w:rPr>
        <w:t>ase</w:t>
      </w:r>
      <w:r w:rsidRPr="00F95654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="005E223A">
        <w:rPr>
          <w:rFonts w:ascii="Times New Roman" w:eastAsiaTheme="minorEastAsia" w:hAnsi="Times New Roman" w:cstheme="minorBidi"/>
          <w:sz w:val="20"/>
          <w:szCs w:val="21"/>
        </w:rPr>
        <w:t>3</w:t>
      </w:r>
      <w:r w:rsidR="00F95654">
        <w:rPr>
          <w:rFonts w:ascii="Times New Roman" w:eastAsiaTheme="minorEastAsia" w:hAnsi="Times New Roman" w:cstheme="minorBidi" w:hint="eastAsia"/>
          <w:sz w:val="20"/>
          <w:szCs w:val="21"/>
        </w:rPr>
        <w:t>: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="00F95654">
        <w:rPr>
          <w:rFonts w:ascii="Times New Roman" w:eastAsiaTheme="minorEastAsia" w:hAnsi="Times New Roman" w:cstheme="minorBidi" w:hint="eastAsia"/>
          <w:sz w:val="20"/>
          <w:szCs w:val="21"/>
        </w:rPr>
        <w:t>a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>periodic reference signal</w:t>
      </w:r>
      <w:r w:rsidR="00F95654">
        <w:rPr>
          <w:rFonts w:ascii="Times New Roman" w:eastAsiaTheme="minorEastAsia" w:hAnsi="Times New Roman" w:cstheme="minorBidi" w:hint="eastAsia"/>
          <w:sz w:val="20"/>
          <w:szCs w:val="21"/>
        </w:rPr>
        <w:t>,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="0003448A">
        <w:rPr>
          <w:rFonts w:ascii="Times New Roman" w:eastAsiaTheme="minorEastAsia" w:hAnsi="Times New Roman" w:cstheme="minorBidi"/>
          <w:sz w:val="20"/>
          <w:szCs w:val="21"/>
        </w:rPr>
        <w:t>such as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Pr="00F95654">
        <w:rPr>
          <w:rFonts w:ascii="Times New Roman" w:eastAsiaTheme="minorEastAsia" w:hAnsi="Times New Roman" w:cstheme="minorBidi" w:hint="eastAsia"/>
          <w:sz w:val="20"/>
          <w:szCs w:val="21"/>
        </w:rPr>
        <w:t>CSI</w:t>
      </w:r>
      <w:r w:rsidRPr="00F95654">
        <w:rPr>
          <w:rFonts w:ascii="Times New Roman" w:eastAsiaTheme="minorEastAsia" w:hAnsi="Times New Roman" w:cstheme="minorBidi"/>
          <w:sz w:val="20"/>
          <w:szCs w:val="21"/>
        </w:rPr>
        <w:t>-</w:t>
      </w:r>
      <w:r w:rsidRPr="00F95654">
        <w:rPr>
          <w:rFonts w:ascii="Times New Roman" w:eastAsiaTheme="minorEastAsia" w:hAnsi="Times New Roman" w:cstheme="minorBidi" w:hint="eastAsia"/>
          <w:sz w:val="20"/>
          <w:szCs w:val="21"/>
        </w:rPr>
        <w:t>RS</w:t>
      </w:r>
      <w:r w:rsidR="001F67D2">
        <w:rPr>
          <w:rFonts w:ascii="Times New Roman" w:eastAsiaTheme="minorEastAsia" w:hAnsi="Times New Roman" w:cstheme="minorBidi" w:hint="eastAsia"/>
          <w:sz w:val="20"/>
          <w:szCs w:val="21"/>
        </w:rPr>
        <w:t>,</w:t>
      </w:r>
      <w:r w:rsidR="001F67D2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Pr="00F95654">
        <w:rPr>
          <w:rFonts w:ascii="Times New Roman" w:eastAsiaTheme="minorEastAsia" w:hAnsi="Times New Roman" w:cstheme="minorBidi" w:hint="eastAsia"/>
          <w:sz w:val="20"/>
          <w:szCs w:val="21"/>
        </w:rPr>
        <w:t>SRS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>;</w:t>
      </w:r>
    </w:p>
    <w:p w14:paraId="67F94648" w14:textId="0D815C45" w:rsidR="00E45B89" w:rsidRPr="00F95654" w:rsidRDefault="00DF4FBE" w:rsidP="00926A2C">
      <w:pPr>
        <w:pStyle w:val="aa"/>
        <w:numPr>
          <w:ilvl w:val="0"/>
          <w:numId w:val="30"/>
        </w:numPr>
        <w:ind w:firstLineChars="0"/>
        <w:rPr>
          <w:rFonts w:ascii="Times New Roman" w:eastAsiaTheme="minorEastAsia" w:hAnsi="Times New Roman" w:cstheme="minorBidi"/>
          <w:sz w:val="20"/>
          <w:szCs w:val="21"/>
        </w:rPr>
      </w:pPr>
      <w:r w:rsidRPr="00F95654">
        <w:rPr>
          <w:rFonts w:ascii="Times New Roman" w:eastAsiaTheme="minorEastAsia" w:hAnsi="Times New Roman" w:cstheme="minorBidi"/>
          <w:sz w:val="20"/>
          <w:szCs w:val="21"/>
        </w:rPr>
        <w:t>C</w:t>
      </w:r>
      <w:r w:rsidRPr="00F95654">
        <w:rPr>
          <w:rFonts w:ascii="Times New Roman" w:eastAsiaTheme="minorEastAsia" w:hAnsi="Times New Roman" w:cstheme="minorBidi" w:hint="eastAsia"/>
          <w:sz w:val="20"/>
          <w:szCs w:val="21"/>
        </w:rPr>
        <w:t>ase</w:t>
      </w:r>
      <w:r w:rsidRPr="00F95654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="005E223A">
        <w:rPr>
          <w:rFonts w:ascii="Times New Roman" w:eastAsiaTheme="minorEastAsia" w:hAnsi="Times New Roman" w:cstheme="minorBidi"/>
          <w:sz w:val="20"/>
          <w:szCs w:val="21"/>
        </w:rPr>
        <w:t>4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>:</w:t>
      </w:r>
      <w:r w:rsidR="001A3242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="00F95654">
        <w:rPr>
          <w:rFonts w:ascii="Times New Roman" w:eastAsiaTheme="minorEastAsia" w:hAnsi="Times New Roman" w:cstheme="minorBidi" w:hint="eastAsia"/>
          <w:sz w:val="20"/>
          <w:szCs w:val="21"/>
        </w:rPr>
        <w:t>o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>ther reference signal</w:t>
      </w:r>
      <w:r w:rsidR="00F95654">
        <w:rPr>
          <w:rFonts w:ascii="Times New Roman" w:eastAsiaTheme="minorEastAsia" w:hAnsi="Times New Roman" w:cstheme="minorBidi" w:hint="eastAsia"/>
          <w:sz w:val="20"/>
          <w:szCs w:val="21"/>
        </w:rPr>
        <w:t>,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="0003448A">
        <w:rPr>
          <w:rFonts w:ascii="Times New Roman" w:eastAsiaTheme="minorEastAsia" w:hAnsi="Times New Roman" w:cstheme="minorBidi"/>
          <w:sz w:val="20"/>
          <w:szCs w:val="21"/>
        </w:rPr>
        <w:t>such as</w:t>
      </w:r>
      <w:r w:rsidR="00F95654" w:rsidRPr="00F95654">
        <w:rPr>
          <w:rFonts w:ascii="Times New Roman" w:eastAsiaTheme="minorEastAsia" w:hAnsi="Times New Roman" w:cstheme="minorBidi" w:hint="eastAsia"/>
          <w:sz w:val="20"/>
          <w:szCs w:val="21"/>
        </w:rPr>
        <w:t xml:space="preserve"> </w:t>
      </w:r>
      <w:r w:rsidR="00E45B89" w:rsidRPr="00F95654">
        <w:rPr>
          <w:rFonts w:ascii="Times New Roman" w:eastAsiaTheme="minorEastAsia" w:hAnsi="Times New Roman" w:cstheme="minorBidi" w:hint="eastAsia"/>
          <w:sz w:val="20"/>
          <w:szCs w:val="21"/>
        </w:rPr>
        <w:t>PDCCH</w:t>
      </w:r>
      <w:r w:rsidR="00E45B89" w:rsidRPr="00F95654">
        <w:rPr>
          <w:rFonts w:ascii="Times New Roman" w:eastAsiaTheme="minorEastAsia" w:hAnsi="Times New Roman" w:cstheme="minorBidi"/>
          <w:sz w:val="20"/>
          <w:szCs w:val="21"/>
        </w:rPr>
        <w:t>/PUCCH</w:t>
      </w:r>
      <w:r w:rsidR="00E45B89" w:rsidRPr="00F95654">
        <w:rPr>
          <w:rFonts w:ascii="Times New Roman" w:eastAsiaTheme="minorEastAsia" w:hAnsi="Times New Roman" w:cstheme="minorBidi" w:hint="eastAsia"/>
          <w:sz w:val="20"/>
          <w:szCs w:val="21"/>
        </w:rPr>
        <w:t>/</w:t>
      </w:r>
      <w:r w:rsidR="00E45B89" w:rsidRPr="00F95654">
        <w:rPr>
          <w:rFonts w:ascii="Times New Roman" w:eastAsiaTheme="minorEastAsia" w:hAnsi="Times New Roman" w:cstheme="minorBidi"/>
          <w:sz w:val="20"/>
          <w:szCs w:val="21"/>
        </w:rPr>
        <w:t>PDSCH/PUSCH DMRS</w:t>
      </w:r>
      <w:r w:rsidR="001F67D2">
        <w:rPr>
          <w:rFonts w:ascii="Times New Roman" w:eastAsiaTheme="minorEastAsia" w:hAnsi="Times New Roman" w:cstheme="minorBidi" w:hint="eastAsia"/>
          <w:sz w:val="20"/>
          <w:szCs w:val="21"/>
        </w:rPr>
        <w:t>,</w:t>
      </w:r>
      <w:r w:rsidR="001F67D2">
        <w:rPr>
          <w:rFonts w:ascii="Times New Roman" w:eastAsiaTheme="minorEastAsia" w:hAnsi="Times New Roman" w:cstheme="minorBidi"/>
          <w:sz w:val="20"/>
          <w:szCs w:val="21"/>
        </w:rPr>
        <w:t xml:space="preserve"> </w:t>
      </w:r>
      <w:r w:rsidR="00926A2C" w:rsidRPr="00F95654">
        <w:rPr>
          <w:rFonts w:ascii="Times New Roman" w:eastAsiaTheme="minorEastAsia" w:hAnsi="Times New Roman" w:cstheme="minorBidi" w:hint="eastAsia"/>
          <w:sz w:val="20"/>
          <w:szCs w:val="21"/>
        </w:rPr>
        <w:t>PDSCH/</w:t>
      </w:r>
      <w:r w:rsidR="00926A2C" w:rsidRPr="00F95654">
        <w:rPr>
          <w:rFonts w:ascii="Times New Roman" w:eastAsiaTheme="minorEastAsia" w:hAnsi="Times New Roman" w:cstheme="minorBidi"/>
          <w:sz w:val="20"/>
          <w:szCs w:val="21"/>
        </w:rPr>
        <w:t>PUSCH PTRS</w:t>
      </w:r>
      <w:r w:rsidR="00F95654">
        <w:rPr>
          <w:rFonts w:ascii="Times New Roman" w:eastAsiaTheme="minorEastAsia" w:hAnsi="Times New Roman" w:cstheme="minorBidi"/>
          <w:sz w:val="20"/>
          <w:szCs w:val="21"/>
        </w:rPr>
        <w:t>;</w:t>
      </w:r>
    </w:p>
    <w:p w14:paraId="2D8F84CF" w14:textId="75E6C181" w:rsidR="001A3242" w:rsidRDefault="001A3242" w:rsidP="00926A2C"/>
    <w:p w14:paraId="11DC2C5E" w14:textId="295CA86D" w:rsidR="00C012D9" w:rsidRDefault="00682551" w:rsidP="00682551">
      <w:r>
        <w:t xml:space="preserve">For case 1 and 2, </w:t>
      </w:r>
      <w:bookmarkStart w:id="11" w:name="OLE_LINK5"/>
      <w:bookmarkStart w:id="12" w:name="OLE_LINK6"/>
      <w:r w:rsidR="00C012D9">
        <w:t>p</w:t>
      </w:r>
      <w:r w:rsidR="001A3242" w:rsidRPr="001A3242">
        <w:t xml:space="preserve">eriodic and </w:t>
      </w:r>
      <w:r w:rsidR="001A3242" w:rsidRPr="00F95654">
        <w:t>semi</w:t>
      </w:r>
      <w:r w:rsidR="001A3242">
        <w:t>-persistent</w:t>
      </w:r>
      <w:r w:rsidR="001A3242" w:rsidRPr="001A3242">
        <w:t xml:space="preserve"> reference signals</w:t>
      </w:r>
      <w:bookmarkEnd w:id="11"/>
      <w:bookmarkEnd w:id="12"/>
      <w:r w:rsidR="001A3242" w:rsidRPr="001A3242">
        <w:t xml:space="preserve"> are </w:t>
      </w:r>
      <w:r w:rsidR="001A3242">
        <w:t xml:space="preserve">both </w:t>
      </w:r>
      <w:r w:rsidR="001A3242" w:rsidRPr="001A3242">
        <w:t>periodic</w:t>
      </w:r>
      <w:r w:rsidR="001A3242">
        <w:t xml:space="preserve"> and configured by RRC</w:t>
      </w:r>
      <w:r w:rsidR="001A3242" w:rsidRPr="001A3242">
        <w:t>.</w:t>
      </w:r>
      <w:r w:rsidR="00F4079A">
        <w:t xml:space="preserve"> </w:t>
      </w:r>
      <w:r w:rsidR="001A3242" w:rsidRPr="001A3242">
        <w:t>The difference is that periodic reference signal</w:t>
      </w:r>
      <w:r w:rsidR="008F101E">
        <w:rPr>
          <w:rFonts w:hint="eastAsia"/>
        </w:rPr>
        <w:t>s</w:t>
      </w:r>
      <w:r w:rsidR="00BA5CF5">
        <w:t xml:space="preserve"> are activated</w:t>
      </w:r>
      <w:r w:rsidR="001A3242" w:rsidRPr="001A3242">
        <w:t xml:space="preserve"> </w:t>
      </w:r>
      <w:r w:rsidR="00BA5CF5">
        <w:t>upon RRC configuration</w:t>
      </w:r>
      <w:r w:rsidR="001A3242" w:rsidRPr="001A3242">
        <w:t xml:space="preserve">, while </w:t>
      </w:r>
      <w:r w:rsidR="00BA5CF5">
        <w:t xml:space="preserve">the configured </w:t>
      </w:r>
      <w:r w:rsidR="001A3242" w:rsidRPr="00F95654">
        <w:t>semi</w:t>
      </w:r>
      <w:r w:rsidR="001A3242">
        <w:t>-persistent</w:t>
      </w:r>
      <w:r w:rsidR="001A3242" w:rsidRPr="001A3242">
        <w:t xml:space="preserve"> reference signal </w:t>
      </w:r>
      <w:r w:rsidR="00BA5CF5">
        <w:t xml:space="preserve">needs to be activated </w:t>
      </w:r>
      <w:r w:rsidR="001A3242" w:rsidRPr="001A3242">
        <w:t>by MAC CE</w:t>
      </w:r>
      <w:r w:rsidR="001A3242">
        <w:t>.</w:t>
      </w:r>
      <w:r w:rsidR="00627DD6">
        <w:t xml:space="preserve"> </w:t>
      </w:r>
      <w:r w:rsidR="0029610D">
        <w:t>T</w:t>
      </w:r>
      <w:r w:rsidR="0029610D" w:rsidRPr="00A85768">
        <w:t>he resources of</w:t>
      </w:r>
      <w:r w:rsidR="0029610D">
        <w:t xml:space="preserve"> periodic and </w:t>
      </w:r>
      <w:r w:rsidR="0029610D" w:rsidRPr="00F95654">
        <w:t>semi</w:t>
      </w:r>
      <w:r w:rsidR="0029610D">
        <w:t xml:space="preserve">-persistent reference signals </w:t>
      </w:r>
      <w:r w:rsidR="0029610D" w:rsidRPr="00A85768">
        <w:t xml:space="preserve">can be configured </w:t>
      </w:r>
      <w:r w:rsidR="0029610D">
        <w:t>within</w:t>
      </w:r>
      <w:r w:rsidR="0029610D" w:rsidRPr="00A85768">
        <w:t xml:space="preserve"> cell DTX/DRX active periods by </w:t>
      </w:r>
      <w:r w:rsidR="0029610D">
        <w:t xml:space="preserve">current </w:t>
      </w:r>
      <w:r w:rsidR="0029610D" w:rsidRPr="00A85768">
        <w:t>NW implementation</w:t>
      </w:r>
      <w:r w:rsidR="0029610D">
        <w:t xml:space="preserve">. </w:t>
      </w:r>
    </w:p>
    <w:p w14:paraId="72E34E52" w14:textId="51129B54" w:rsidR="00444819" w:rsidRDefault="00627DD6" w:rsidP="00926A2C">
      <w:r>
        <w:t>For</w:t>
      </w:r>
      <w:r w:rsidR="006D5381">
        <w:t xml:space="preserve"> </w:t>
      </w:r>
      <w:r w:rsidR="001F0086">
        <w:t xml:space="preserve">the </w:t>
      </w:r>
      <w:r>
        <w:rPr>
          <w:rFonts w:hint="eastAsia"/>
        </w:rPr>
        <w:t>a</w:t>
      </w:r>
      <w:r>
        <w:t>periodic reference signal, t</w:t>
      </w:r>
      <w:r w:rsidR="00D962B3" w:rsidRPr="001A3242">
        <w:t xml:space="preserve">he network triggers </w:t>
      </w:r>
      <w:r w:rsidR="00BA5CF5">
        <w:t xml:space="preserve">it </w:t>
      </w:r>
      <w:r w:rsidR="00D962B3" w:rsidRPr="001A3242">
        <w:t xml:space="preserve">through DCI, and </w:t>
      </w:r>
      <w:r w:rsidR="008054A4">
        <w:t>t</w:t>
      </w:r>
      <w:r w:rsidR="008054A4" w:rsidRPr="008054A4">
        <w:t>he resource depends on</w:t>
      </w:r>
      <w:r w:rsidR="008054A4">
        <w:t xml:space="preserve"> </w:t>
      </w:r>
      <w:r w:rsidR="00D962B3" w:rsidRPr="001A3242">
        <w:t>the offset between DCI and reference signals</w:t>
      </w:r>
      <w:r w:rsidR="008054A4">
        <w:t xml:space="preserve"> which </w:t>
      </w:r>
      <w:r w:rsidR="001F0086">
        <w:t>are</w:t>
      </w:r>
      <w:r w:rsidR="00D962B3" w:rsidRPr="001A3242">
        <w:t xml:space="preserve"> </w:t>
      </w:r>
      <w:r w:rsidR="008054A4">
        <w:t xml:space="preserve">also </w:t>
      </w:r>
      <w:r w:rsidR="00D962B3" w:rsidRPr="001A3242">
        <w:t>configurable by the network</w:t>
      </w:r>
      <w:r>
        <w:t xml:space="preserve">. </w:t>
      </w:r>
      <w:r w:rsidR="00A44CEE">
        <w:t xml:space="preserve">The network itself can avoid sending DCI to trigger </w:t>
      </w:r>
      <w:r w:rsidR="00CF6C48">
        <w:rPr>
          <w:rFonts w:hint="eastAsia"/>
        </w:rPr>
        <w:t>a</w:t>
      </w:r>
      <w:r w:rsidR="00CF6C48">
        <w:t xml:space="preserve">periodic reference signal. </w:t>
      </w:r>
    </w:p>
    <w:p w14:paraId="414B66B4" w14:textId="635518DE" w:rsidR="005E223A" w:rsidRDefault="00682551" w:rsidP="00A9621F">
      <w:r>
        <w:t xml:space="preserve">For case 4, the specification defines the </w:t>
      </w:r>
      <w:r w:rsidRPr="00E216B1">
        <w:t>time</w:t>
      </w:r>
      <w:r>
        <w:t>/</w:t>
      </w:r>
      <w:r w:rsidRPr="00E216B1">
        <w:t xml:space="preserve">frequency </w:t>
      </w:r>
      <w:r>
        <w:t>resources of these reference signals, which are fixed. For example, for PDSCH DMRS, t</w:t>
      </w:r>
      <w:r w:rsidRPr="002C0F70">
        <w:t xml:space="preserve">he first DMRS symbol is fixedly mapped to the first OFDM symbol of </w:t>
      </w:r>
      <w:r>
        <w:t>PDSCH in time domain of mapping type B. T</w:t>
      </w:r>
      <w:r w:rsidRPr="002C0F70">
        <w:t>wo consecutive DMRS REs are</w:t>
      </w:r>
      <w:r>
        <w:t xml:space="preserve"> in one</w:t>
      </w:r>
      <w:r w:rsidRPr="002C0F70">
        <w:t xml:space="preserve"> group, and each group is separated by four REs</w:t>
      </w:r>
      <w:r>
        <w:t xml:space="preserve"> in </w:t>
      </w:r>
      <w:r w:rsidRPr="00E216B1">
        <w:t>frequency</w:t>
      </w:r>
      <w:r>
        <w:t xml:space="preserve"> domain of DMRS type 2. In this case, </w:t>
      </w:r>
      <w:r>
        <w:rPr>
          <w:rFonts w:hint="eastAsia"/>
        </w:rPr>
        <w:t>o</w:t>
      </w:r>
      <w:r w:rsidRPr="00A2154F">
        <w:t xml:space="preserve">nly when UE receives the PDSCH, </w:t>
      </w:r>
      <w:r>
        <w:t xml:space="preserve">the UEs </w:t>
      </w:r>
      <w:r w:rsidRPr="00A2154F">
        <w:t xml:space="preserve">measure </w:t>
      </w:r>
      <w:r>
        <w:t>the reference</w:t>
      </w:r>
      <w:r w:rsidR="008F101E">
        <w:t xml:space="preserve"> signal</w:t>
      </w:r>
      <w:r w:rsidRPr="00A2154F">
        <w:t xml:space="preserve">. </w:t>
      </w:r>
    </w:p>
    <w:p w14:paraId="52A7E40C" w14:textId="77777777" w:rsidR="003E6B29" w:rsidRPr="00570B31" w:rsidRDefault="003E6B29" w:rsidP="00A9621F">
      <w:pPr>
        <w:rPr>
          <w:rFonts w:hint="eastAsia"/>
        </w:rPr>
      </w:pPr>
    </w:p>
    <w:p w14:paraId="1E0B5DD3" w14:textId="0B374B6C" w:rsidR="00806946" w:rsidRPr="003E6B29" w:rsidRDefault="00472682" w:rsidP="00AC5643">
      <w:pPr>
        <w:pStyle w:val="a8"/>
        <w:numPr>
          <w:ilvl w:val="0"/>
          <w:numId w:val="5"/>
        </w:numPr>
        <w:ind w:left="1701" w:hanging="1701"/>
        <w:rPr>
          <w:rFonts w:eastAsiaTheme="minorEastAsia" w:hint="eastAsia"/>
          <w:b/>
          <w:szCs w:val="20"/>
          <w:lang w:eastAsia="zh-CN"/>
        </w:rPr>
      </w:pPr>
      <w:bookmarkStart w:id="13" w:name="_Hlk92532133"/>
      <w:r>
        <w:rPr>
          <w:rFonts w:eastAsiaTheme="minorEastAsia"/>
          <w:b/>
          <w:szCs w:val="20"/>
        </w:rPr>
        <w:t>T</w:t>
      </w:r>
      <w:r>
        <w:rPr>
          <w:rFonts w:eastAsiaTheme="minorEastAsia" w:hint="eastAsia"/>
          <w:b/>
          <w:szCs w:val="20"/>
        </w:rPr>
        <w:t>h</w:t>
      </w:r>
      <w:r>
        <w:rPr>
          <w:rFonts w:eastAsiaTheme="minorEastAsia"/>
          <w:b/>
          <w:szCs w:val="20"/>
        </w:rPr>
        <w:t xml:space="preserve">e </w:t>
      </w:r>
      <w:r w:rsidRPr="00472682">
        <w:rPr>
          <w:rFonts w:eastAsiaTheme="minorEastAsia"/>
          <w:b/>
          <w:szCs w:val="20"/>
        </w:rPr>
        <w:t>resource</w:t>
      </w:r>
      <w:r>
        <w:rPr>
          <w:rFonts w:eastAsiaTheme="minorEastAsia"/>
          <w:b/>
          <w:szCs w:val="20"/>
        </w:rPr>
        <w:t xml:space="preserve"> of reference signal can be configured </w:t>
      </w:r>
      <w:r w:rsidR="00D863DC">
        <w:rPr>
          <w:rFonts w:eastAsiaTheme="minorEastAsia"/>
          <w:b/>
          <w:szCs w:val="20"/>
        </w:rPr>
        <w:t xml:space="preserve">or went into effect </w:t>
      </w:r>
      <w:r>
        <w:rPr>
          <w:rFonts w:eastAsiaTheme="minorEastAsia"/>
          <w:b/>
          <w:szCs w:val="20"/>
        </w:rPr>
        <w:t>during cell DTX/DRX active periods</w:t>
      </w:r>
      <w:r w:rsidRPr="00472682">
        <w:rPr>
          <w:rFonts w:eastAsiaTheme="minorEastAsia"/>
          <w:b/>
          <w:szCs w:val="20"/>
        </w:rPr>
        <w:t xml:space="preserve"> </w:t>
      </w:r>
      <w:r>
        <w:rPr>
          <w:rFonts w:eastAsiaTheme="minorEastAsia"/>
          <w:b/>
          <w:szCs w:val="20"/>
        </w:rPr>
        <w:t>by current NW implementation without spec impact.</w:t>
      </w:r>
      <w:r w:rsidR="005E223A" w:rsidRPr="00444C5A">
        <w:rPr>
          <w:b/>
        </w:rPr>
        <w:t xml:space="preserve"> </w:t>
      </w:r>
      <w:bookmarkEnd w:id="13"/>
    </w:p>
    <w:p w14:paraId="63EF3453" w14:textId="29A13234" w:rsidR="000B3C82" w:rsidRDefault="000B3C82" w:rsidP="000B3C82">
      <w:r w:rsidRPr="000B3C82">
        <w:t>Similarly</w:t>
      </w:r>
      <w:r>
        <w:t xml:space="preserve">, </w:t>
      </w:r>
      <w:r w:rsidR="004B4466">
        <w:t>concerning</w:t>
      </w:r>
      <w:r>
        <w:t xml:space="preserve"> the periodic resources, such as SPS, CG-PUSCH, SR, RACH, w</w:t>
      </w:r>
      <w:r w:rsidRPr="000B3C82">
        <w:t>hen network</w:t>
      </w:r>
      <w:r>
        <w:t xml:space="preserve"> </w:t>
      </w:r>
      <w:r w:rsidRPr="000B3C82">
        <w:t>configure</w:t>
      </w:r>
      <w:r w:rsidR="004B4466">
        <w:t>s</w:t>
      </w:r>
      <w:r>
        <w:t xml:space="preserve"> </w:t>
      </w:r>
      <w:r w:rsidR="00570B31">
        <w:t>the</w:t>
      </w:r>
      <w:r w:rsidRPr="000B3C82">
        <w:t xml:space="preserve"> corresponding resources and enters the </w:t>
      </w:r>
      <w:r>
        <w:t xml:space="preserve">cell </w:t>
      </w:r>
      <w:r w:rsidRPr="000B3C82">
        <w:t xml:space="preserve">DTX/DRX </w:t>
      </w:r>
      <w:r>
        <w:t xml:space="preserve">non-active periods, </w:t>
      </w:r>
      <w:r w:rsidRPr="000B3C82">
        <w:t xml:space="preserve">the network does not </w:t>
      </w:r>
      <w:r>
        <w:t>transmit/</w:t>
      </w:r>
      <w:r w:rsidRPr="000B3C82">
        <w:t xml:space="preserve">receive corresponding data, </w:t>
      </w:r>
      <w:r>
        <w:t xml:space="preserve">but </w:t>
      </w:r>
      <w:r w:rsidR="002A11F0">
        <w:rPr>
          <w:rFonts w:hint="eastAsia"/>
          <w:lang w:val="en-GB"/>
        </w:rPr>
        <w:t>the</w:t>
      </w:r>
      <w:r w:rsidR="002A11F0">
        <w:rPr>
          <w:lang w:val="en-GB"/>
        </w:rPr>
        <w:t xml:space="preserve"> </w:t>
      </w:r>
      <w:r w:rsidRPr="006B60A4">
        <w:t>UE</w:t>
      </w:r>
      <w:r w:rsidR="00402EDF">
        <w:t>s</w:t>
      </w:r>
      <w:r w:rsidRPr="006B60A4">
        <w:t xml:space="preserve"> continue to monito</w:t>
      </w:r>
      <w:r>
        <w:t>r/</w:t>
      </w:r>
      <w:r w:rsidRPr="006B60A4">
        <w:t>transmit</w:t>
      </w:r>
      <w:r>
        <w:t xml:space="preserve"> data. </w:t>
      </w:r>
      <w:r w:rsidRPr="000B3C82">
        <w:t>To reduce UE</w:t>
      </w:r>
      <w:r w:rsidR="00402EDF">
        <w:t>s</w:t>
      </w:r>
      <w:r w:rsidRPr="000B3C82">
        <w:t xml:space="preserve"> power consumption, the above solution</w:t>
      </w:r>
      <w:r w:rsidR="00145D77">
        <w:t xml:space="preserve">s for case 2 </w:t>
      </w:r>
      <w:r w:rsidRPr="000B3C82">
        <w:t xml:space="preserve">can be </w:t>
      </w:r>
      <w:r>
        <w:t>re</w:t>
      </w:r>
      <w:r w:rsidRPr="000B3C82">
        <w:t>used.</w:t>
      </w:r>
    </w:p>
    <w:p w14:paraId="2387677E" w14:textId="220DFEDC" w:rsidR="0063363B" w:rsidRDefault="0063363B" w:rsidP="00AC5643"/>
    <w:p w14:paraId="463CAFAA" w14:textId="6A807F84" w:rsidR="0063363B" w:rsidRDefault="0063363B" w:rsidP="0063363B">
      <w:pPr>
        <w:pStyle w:val="a8"/>
        <w:numPr>
          <w:ilvl w:val="0"/>
          <w:numId w:val="5"/>
        </w:numPr>
        <w:ind w:left="1701" w:hanging="1701"/>
        <w:rPr>
          <w:rFonts w:eastAsiaTheme="minorEastAsia"/>
          <w:b/>
          <w:szCs w:val="20"/>
        </w:rPr>
      </w:pPr>
      <w:r>
        <w:rPr>
          <w:rFonts w:eastAsiaTheme="minorEastAsia" w:hint="eastAsia"/>
          <w:b/>
          <w:szCs w:val="20"/>
        </w:rPr>
        <w:t>Th</w:t>
      </w:r>
      <w:r>
        <w:rPr>
          <w:rFonts w:eastAsiaTheme="minorEastAsia"/>
          <w:b/>
          <w:szCs w:val="20"/>
        </w:rPr>
        <w:t xml:space="preserve">e </w:t>
      </w:r>
      <w:r w:rsidRPr="0063363B">
        <w:rPr>
          <w:rFonts w:eastAsiaTheme="minorEastAsia"/>
          <w:b/>
          <w:szCs w:val="20"/>
        </w:rPr>
        <w:t>periodic transmission/reception, including</w:t>
      </w:r>
      <w:r>
        <w:rPr>
          <w:rFonts w:eastAsiaTheme="minorEastAsia"/>
          <w:b/>
          <w:szCs w:val="20"/>
        </w:rPr>
        <w:t xml:space="preserve"> </w:t>
      </w:r>
      <w:r w:rsidR="000B3C82" w:rsidRPr="000B3C82">
        <w:rPr>
          <w:rFonts w:eastAsiaTheme="minorEastAsia"/>
          <w:b/>
          <w:szCs w:val="20"/>
        </w:rPr>
        <w:t>SPS, USCH, SR, RACH</w:t>
      </w:r>
      <w:r>
        <w:rPr>
          <w:rFonts w:eastAsiaTheme="minorEastAsia"/>
          <w:b/>
          <w:szCs w:val="20"/>
        </w:rPr>
        <w:t xml:space="preserve"> </w:t>
      </w:r>
      <w:r>
        <w:rPr>
          <w:rFonts w:eastAsiaTheme="minorEastAsia" w:hint="eastAsia"/>
          <w:b/>
          <w:szCs w:val="20"/>
        </w:rPr>
        <w:t>etc</w:t>
      </w:r>
      <w:r w:rsidR="005C03EF">
        <w:rPr>
          <w:rFonts w:eastAsiaTheme="minorEastAsia" w:hint="eastAsia"/>
          <w:b/>
          <w:szCs w:val="20"/>
          <w:lang w:eastAsia="zh-CN"/>
        </w:rPr>
        <w:t>.</w:t>
      </w:r>
      <w:r w:rsidR="005C03EF">
        <w:rPr>
          <w:rFonts w:eastAsiaTheme="minorEastAsia"/>
          <w:b/>
          <w:szCs w:val="20"/>
          <w:lang w:eastAsia="zh-CN"/>
        </w:rPr>
        <w:t>,</w:t>
      </w:r>
      <w:r>
        <w:rPr>
          <w:rFonts w:eastAsiaTheme="minorEastAsia" w:hint="eastAsia"/>
          <w:b/>
          <w:szCs w:val="20"/>
        </w:rPr>
        <w:t xml:space="preserve"> can</w:t>
      </w:r>
      <w:r>
        <w:rPr>
          <w:rFonts w:eastAsiaTheme="minorEastAsia"/>
          <w:b/>
          <w:szCs w:val="20"/>
        </w:rPr>
        <w:t xml:space="preserve"> </w:t>
      </w:r>
      <w:r>
        <w:rPr>
          <w:rFonts w:eastAsiaTheme="minorEastAsia" w:hint="eastAsia"/>
          <w:b/>
          <w:szCs w:val="20"/>
        </w:rPr>
        <w:t>be</w:t>
      </w:r>
      <w:r>
        <w:rPr>
          <w:rFonts w:eastAsiaTheme="minorEastAsia"/>
          <w:b/>
          <w:szCs w:val="20"/>
        </w:rPr>
        <w:t xml:space="preserve"> configured </w:t>
      </w:r>
      <w:r w:rsidR="00F4079A">
        <w:rPr>
          <w:rFonts w:eastAsiaTheme="minorEastAsia"/>
          <w:b/>
          <w:szCs w:val="20"/>
        </w:rPr>
        <w:t xml:space="preserve">or went into effect </w:t>
      </w:r>
      <w:r>
        <w:rPr>
          <w:rFonts w:eastAsiaTheme="minorEastAsia"/>
          <w:b/>
          <w:szCs w:val="20"/>
        </w:rPr>
        <w:t xml:space="preserve">during cell DTX/DRX active periods </w:t>
      </w:r>
      <w:r w:rsidR="00D863DC">
        <w:rPr>
          <w:rFonts w:eastAsiaTheme="minorEastAsia"/>
          <w:b/>
          <w:szCs w:val="20"/>
        </w:rPr>
        <w:t>by current NW implementation without spec impact.</w:t>
      </w:r>
    </w:p>
    <w:p w14:paraId="0E5A3B80" w14:textId="77777777" w:rsidR="00F4079A" w:rsidRPr="008703FD" w:rsidRDefault="00F4079A" w:rsidP="00792086">
      <w:pPr>
        <w:pStyle w:val="a8"/>
        <w:rPr>
          <w:rFonts w:eastAsiaTheme="minorEastAsia"/>
          <w:b/>
          <w:szCs w:val="20"/>
        </w:rPr>
      </w:pPr>
    </w:p>
    <w:p w14:paraId="7B05E238" w14:textId="509A7CFA" w:rsidR="00826F6D" w:rsidRPr="00402EDF" w:rsidRDefault="00826F6D" w:rsidP="00402EDF">
      <w:pPr>
        <w:pStyle w:val="aa"/>
        <w:numPr>
          <w:ilvl w:val="0"/>
          <w:numId w:val="37"/>
        </w:numPr>
        <w:ind w:firstLineChars="0"/>
        <w:rPr>
          <w:rFonts w:ascii="Times New Roman" w:eastAsiaTheme="minorEastAsia" w:hAnsi="Times New Roman" w:cstheme="minorBidi"/>
          <w:sz w:val="20"/>
          <w:szCs w:val="21"/>
        </w:rPr>
      </w:pPr>
      <w:r w:rsidRPr="00402EDF">
        <w:rPr>
          <w:rFonts w:ascii="Times New Roman" w:eastAsiaTheme="minorEastAsia" w:hAnsi="Times New Roman" w:cstheme="minorBidi" w:hint="eastAsia"/>
          <w:sz w:val="20"/>
          <w:szCs w:val="21"/>
        </w:rPr>
        <w:t>P</w:t>
      </w:r>
      <w:r w:rsidRPr="00402EDF">
        <w:rPr>
          <w:rFonts w:ascii="Times New Roman" w:eastAsiaTheme="minorEastAsia" w:hAnsi="Times New Roman" w:cstheme="minorBidi"/>
          <w:sz w:val="20"/>
          <w:szCs w:val="21"/>
        </w:rPr>
        <w:t>DCCH</w:t>
      </w:r>
      <w:r w:rsidR="00402EDF" w:rsidRPr="00402EDF">
        <w:rPr>
          <w:rFonts w:ascii="Times New Roman" w:eastAsiaTheme="minorEastAsia" w:hAnsi="Times New Roman" w:cstheme="minorBidi"/>
          <w:sz w:val="20"/>
          <w:szCs w:val="21"/>
        </w:rPr>
        <w:t xml:space="preserve"> scheduling</w:t>
      </w:r>
    </w:p>
    <w:p w14:paraId="27981E05" w14:textId="403C42CC" w:rsidR="00E86FD5" w:rsidRPr="00145D77" w:rsidRDefault="00402EDF" w:rsidP="005E09FF">
      <w:r>
        <w:t>For RRC connected mode UEs,</w:t>
      </w:r>
      <w:r w:rsidR="000671EB">
        <w:t xml:space="preserve"> n</w:t>
      </w:r>
      <w:r w:rsidR="00F4079A">
        <w:t>etwork</w:t>
      </w:r>
      <w:r>
        <w:t xml:space="preserve"> can configure the same C-DRX parameters for all UEs, aiming at align</w:t>
      </w:r>
      <w:r w:rsidR="001F0086">
        <w:t>ing</w:t>
      </w:r>
      <w:r>
        <w:t xml:space="preserve"> with UE C-DRX</w:t>
      </w:r>
      <w:bookmarkStart w:id="14" w:name="_GoBack"/>
      <w:bookmarkEnd w:id="14"/>
      <w:r>
        <w:t xml:space="preserve">. </w:t>
      </w:r>
      <w:r w:rsidR="000A3D5E">
        <w:t xml:space="preserve">The </w:t>
      </w:r>
      <w:r w:rsidR="003138B3">
        <w:t>network</w:t>
      </w:r>
      <w:r w:rsidR="000A3D5E">
        <w:t xml:space="preserve"> could achieve energy saving </w:t>
      </w:r>
      <w:r w:rsidR="005C03EF">
        <w:t xml:space="preserve">by </w:t>
      </w:r>
      <w:r w:rsidR="000A3D5E">
        <w:t>not transmitting</w:t>
      </w:r>
      <w:r w:rsidR="00841F7E">
        <w:t xml:space="preserve"> </w:t>
      </w:r>
      <w:r w:rsidR="005C03EF">
        <w:t>or</w:t>
      </w:r>
      <w:r w:rsidR="00841F7E">
        <w:t xml:space="preserve"> </w:t>
      </w:r>
      <w:r w:rsidR="000A3D5E">
        <w:t>scheduling during the overlap</w:t>
      </w:r>
      <w:r w:rsidR="005C03EF">
        <w:t>ped</w:t>
      </w:r>
      <w:r w:rsidR="000A3D5E">
        <w:t xml:space="preserve"> </w:t>
      </w:r>
      <w:r w:rsidR="00F61E92">
        <w:t xml:space="preserve">UE </w:t>
      </w:r>
      <w:r w:rsidR="00F61E92">
        <w:rPr>
          <w:rFonts w:hint="eastAsia"/>
        </w:rPr>
        <w:t>inactive</w:t>
      </w:r>
      <w:r w:rsidR="00F61E92">
        <w:t xml:space="preserve"> </w:t>
      </w:r>
      <w:r w:rsidR="000A3D5E">
        <w:t>period</w:t>
      </w:r>
      <w:r w:rsidR="00570B31">
        <w:t>s</w:t>
      </w:r>
      <w:r w:rsidR="00682B3E">
        <w:t>, which is transparent for UEs</w:t>
      </w:r>
      <w:r w:rsidR="000A3D5E">
        <w:t xml:space="preserve">. </w:t>
      </w:r>
    </w:p>
    <w:p w14:paraId="673112A1" w14:textId="77777777" w:rsidR="00E86FD5" w:rsidRPr="007D17F7" w:rsidRDefault="00E86FD5" w:rsidP="00047F8F">
      <w:pPr>
        <w:jc w:val="left"/>
      </w:pPr>
    </w:p>
    <w:p w14:paraId="10A1C08C" w14:textId="75E7EFC3" w:rsidR="00453F8F" w:rsidRPr="00D863DC" w:rsidRDefault="00EA4674" w:rsidP="00453F8F">
      <w:pPr>
        <w:pStyle w:val="a8"/>
        <w:numPr>
          <w:ilvl w:val="0"/>
          <w:numId w:val="5"/>
        </w:numPr>
        <w:ind w:left="1701" w:hanging="1701"/>
        <w:rPr>
          <w:rFonts w:eastAsiaTheme="minorEastAsia"/>
          <w:b/>
          <w:szCs w:val="20"/>
        </w:rPr>
      </w:pPr>
      <w:r>
        <w:rPr>
          <w:rFonts w:eastAsiaTheme="minorEastAsia"/>
          <w:b/>
          <w:szCs w:val="20"/>
        </w:rPr>
        <w:t xml:space="preserve">The </w:t>
      </w:r>
      <w:r w:rsidR="00D863DC">
        <w:rPr>
          <w:rFonts w:eastAsiaTheme="minorEastAsia"/>
          <w:b/>
          <w:szCs w:val="20"/>
        </w:rPr>
        <w:t>C-DR</w:t>
      </w:r>
      <w:r>
        <w:rPr>
          <w:rFonts w:eastAsiaTheme="minorEastAsia"/>
          <w:b/>
          <w:szCs w:val="20"/>
        </w:rPr>
        <w:t>X configuration of all UE can be aligned by</w:t>
      </w:r>
      <w:r w:rsidR="00D863DC">
        <w:rPr>
          <w:rFonts w:eastAsiaTheme="minorEastAsia"/>
          <w:b/>
          <w:szCs w:val="20"/>
        </w:rPr>
        <w:t xml:space="preserve"> current NW implementation without spec impact.</w:t>
      </w:r>
      <w:r>
        <w:rPr>
          <w:rFonts w:eastAsiaTheme="minorEastAsia"/>
          <w:b/>
          <w:szCs w:val="20"/>
        </w:rPr>
        <w:t xml:space="preserve"> </w:t>
      </w:r>
      <w:r w:rsidRPr="00EA4674">
        <w:rPr>
          <w:rFonts w:eastAsiaTheme="minorEastAsia"/>
          <w:b/>
          <w:szCs w:val="20"/>
        </w:rPr>
        <w:t xml:space="preserve">The </w:t>
      </w:r>
      <w:r w:rsidR="00F61E92" w:rsidRPr="00EA4674">
        <w:rPr>
          <w:rFonts w:eastAsiaTheme="minorEastAsia"/>
          <w:b/>
          <w:szCs w:val="20"/>
        </w:rPr>
        <w:t>cell DTX</w:t>
      </w:r>
      <w:r w:rsidR="00F61E92">
        <w:rPr>
          <w:rFonts w:eastAsiaTheme="minorEastAsia"/>
          <w:b/>
          <w:szCs w:val="20"/>
        </w:rPr>
        <w:t>/DRX</w:t>
      </w:r>
      <w:r w:rsidR="00F61E92" w:rsidRPr="00EA4674">
        <w:rPr>
          <w:rFonts w:eastAsiaTheme="minorEastAsia"/>
          <w:b/>
          <w:szCs w:val="20"/>
        </w:rPr>
        <w:t xml:space="preserve"> </w:t>
      </w:r>
      <w:r w:rsidRPr="00EA4674">
        <w:rPr>
          <w:rFonts w:eastAsiaTheme="minorEastAsia"/>
          <w:b/>
          <w:szCs w:val="20"/>
        </w:rPr>
        <w:t xml:space="preserve">operation of network in the existing mechanism </w:t>
      </w:r>
      <w:r w:rsidR="005C03EF">
        <w:rPr>
          <w:rFonts w:eastAsiaTheme="minorEastAsia"/>
          <w:b/>
          <w:szCs w:val="20"/>
        </w:rPr>
        <w:t>can be</w:t>
      </w:r>
      <w:r w:rsidR="005C03EF" w:rsidRPr="00EA4674">
        <w:rPr>
          <w:rFonts w:eastAsiaTheme="minorEastAsia"/>
          <w:b/>
          <w:szCs w:val="20"/>
        </w:rPr>
        <w:t xml:space="preserve"> </w:t>
      </w:r>
      <w:r w:rsidRPr="00EA4674">
        <w:rPr>
          <w:rFonts w:eastAsiaTheme="minorEastAsia"/>
          <w:b/>
          <w:szCs w:val="20"/>
        </w:rPr>
        <w:t>transparent to</w:t>
      </w:r>
      <w:r w:rsidR="00145D77">
        <w:rPr>
          <w:rFonts w:eastAsiaTheme="minorEastAsia"/>
          <w:b/>
          <w:szCs w:val="20"/>
        </w:rPr>
        <w:t xml:space="preserve"> </w:t>
      </w:r>
      <w:r w:rsidRPr="00EA4674">
        <w:rPr>
          <w:rFonts w:eastAsiaTheme="minorEastAsia"/>
          <w:b/>
          <w:szCs w:val="20"/>
        </w:rPr>
        <w:t>UE</w:t>
      </w:r>
      <w:r w:rsidR="00145D77">
        <w:rPr>
          <w:rFonts w:eastAsiaTheme="minorEastAsia"/>
          <w:b/>
          <w:szCs w:val="20"/>
        </w:rPr>
        <w:t>s</w:t>
      </w:r>
      <w:r>
        <w:rPr>
          <w:rFonts w:eastAsiaTheme="minorEastAsia"/>
          <w:b/>
          <w:szCs w:val="20"/>
        </w:rPr>
        <w:t>.</w:t>
      </w:r>
    </w:p>
    <w:p w14:paraId="60557D8F" w14:textId="7C8C7127" w:rsidR="00453F8F" w:rsidRPr="00806946" w:rsidRDefault="00EA4674" w:rsidP="00EA4674">
      <w:pPr>
        <w:pStyle w:val="aa"/>
        <w:numPr>
          <w:ilvl w:val="0"/>
          <w:numId w:val="6"/>
        </w:numPr>
        <w:ind w:left="1701" w:firstLineChars="0" w:hanging="1701"/>
        <w:rPr>
          <w:rFonts w:ascii="Times New Roman" w:eastAsiaTheme="minorEastAsia" w:hAnsi="Times New Roman"/>
          <w:b/>
          <w:sz w:val="20"/>
          <w:szCs w:val="20"/>
        </w:rPr>
      </w:pPr>
      <w:r w:rsidRPr="00EA4674">
        <w:rPr>
          <w:rFonts w:ascii="Times New Roman" w:eastAsiaTheme="minorEastAsia" w:hAnsi="Times New Roman"/>
          <w:b/>
          <w:sz w:val="20"/>
          <w:szCs w:val="20"/>
        </w:rPr>
        <w:t>L</w:t>
      </w:r>
      <w:r w:rsidRPr="00EA4674">
        <w:rPr>
          <w:rFonts w:ascii="Times New Roman" w:eastAsiaTheme="minorEastAsia" w:hAnsi="Times New Roman" w:hint="eastAsia"/>
          <w:b/>
          <w:sz w:val="20"/>
          <w:szCs w:val="20"/>
        </w:rPr>
        <w:t>eave</w:t>
      </w:r>
      <w:r w:rsidRPr="00EA4674">
        <w:rPr>
          <w:rFonts w:ascii="Times New Roman" w:eastAsiaTheme="minorEastAsia" w:hAnsi="Times New Roman"/>
          <w:b/>
          <w:sz w:val="20"/>
          <w:szCs w:val="20"/>
        </w:rPr>
        <w:t xml:space="preserve"> </w:t>
      </w:r>
      <w:r w:rsidRPr="00EA4674">
        <w:rPr>
          <w:rFonts w:ascii="Times New Roman" w:eastAsiaTheme="minorEastAsia" w:hAnsi="Times New Roman" w:hint="eastAsia"/>
          <w:b/>
          <w:sz w:val="20"/>
          <w:szCs w:val="20"/>
        </w:rPr>
        <w:t>to</w:t>
      </w:r>
      <w:r w:rsidRPr="00EA4674">
        <w:rPr>
          <w:rFonts w:ascii="Times New Roman" w:eastAsiaTheme="minorEastAsia" w:hAnsi="Times New Roman"/>
          <w:b/>
          <w:sz w:val="20"/>
          <w:szCs w:val="20"/>
        </w:rPr>
        <w:t xml:space="preserve"> current NW </w:t>
      </w:r>
      <w:r w:rsidRPr="00EA4674">
        <w:rPr>
          <w:rFonts w:ascii="Times New Roman" w:eastAsiaTheme="minorEastAsia" w:hAnsi="Times New Roman" w:hint="eastAsia"/>
          <w:b/>
          <w:sz w:val="20"/>
          <w:szCs w:val="20"/>
        </w:rPr>
        <w:t>implement</w:t>
      </w:r>
      <w:r w:rsidRPr="00EA4674">
        <w:rPr>
          <w:rFonts w:ascii="Times New Roman" w:eastAsiaTheme="minorEastAsia" w:hAnsi="Times New Roman"/>
          <w:b/>
          <w:sz w:val="20"/>
          <w:szCs w:val="20"/>
        </w:rPr>
        <w:t xml:space="preserve">ation </w:t>
      </w:r>
      <w:r w:rsidRPr="00EA4674">
        <w:rPr>
          <w:rFonts w:ascii="Times New Roman" w:eastAsiaTheme="minorEastAsia" w:hAnsi="Times New Roman" w:hint="eastAsia"/>
          <w:b/>
          <w:sz w:val="20"/>
          <w:szCs w:val="20"/>
        </w:rPr>
        <w:t>to</w:t>
      </w:r>
      <w:r w:rsidRPr="00EA4674">
        <w:rPr>
          <w:rFonts w:ascii="Times New Roman" w:eastAsiaTheme="minorEastAsia" w:hAnsi="Times New Roman"/>
          <w:b/>
          <w:sz w:val="20"/>
          <w:szCs w:val="20"/>
        </w:rPr>
        <w:t xml:space="preserve"> </w:t>
      </w:r>
      <w:r w:rsidRPr="00EA4674">
        <w:rPr>
          <w:rFonts w:ascii="Times New Roman" w:eastAsiaTheme="minorEastAsia" w:hAnsi="Times New Roman" w:hint="eastAsia"/>
          <w:b/>
          <w:sz w:val="20"/>
          <w:szCs w:val="20"/>
        </w:rPr>
        <w:t>achieve cell</w:t>
      </w:r>
      <w:r w:rsidRPr="00EA4674">
        <w:rPr>
          <w:rFonts w:ascii="Times New Roman" w:eastAsiaTheme="minorEastAsia" w:hAnsi="Times New Roman"/>
          <w:b/>
          <w:sz w:val="20"/>
          <w:szCs w:val="20"/>
        </w:rPr>
        <w:t xml:space="preserve"> DTX/DRX</w:t>
      </w:r>
      <w:r w:rsidR="00145D77">
        <w:rPr>
          <w:rFonts w:ascii="Times New Roman" w:eastAsiaTheme="minorEastAsia" w:hAnsi="Times New Roman"/>
          <w:b/>
          <w:sz w:val="20"/>
          <w:szCs w:val="20"/>
        </w:rPr>
        <w:t xml:space="preserve"> without spec impact</w:t>
      </w:r>
      <w:r w:rsidRPr="00EA4674">
        <w:rPr>
          <w:rFonts w:ascii="Times New Roman" w:eastAsiaTheme="minorEastAsia" w:hAnsi="Times New Roman"/>
          <w:b/>
          <w:sz w:val="20"/>
          <w:szCs w:val="20"/>
        </w:rPr>
        <w:t>.</w:t>
      </w:r>
    </w:p>
    <w:p w14:paraId="3E9ABE1D" w14:textId="77777777" w:rsidR="00D863DC" w:rsidRDefault="00D863DC" w:rsidP="00D863DC">
      <w:pPr>
        <w:rPr>
          <w:lang w:val="en-GB"/>
        </w:rPr>
      </w:pPr>
    </w:p>
    <w:p w14:paraId="38D827F5" w14:textId="0DE493AD" w:rsidR="00D863DC" w:rsidRDefault="00D863DC" w:rsidP="00D863DC">
      <w:pPr>
        <w:rPr>
          <w:lang w:val="en-GB"/>
        </w:rPr>
      </w:pPr>
      <w:r w:rsidRPr="00D863DC">
        <w:rPr>
          <w:lang w:val="en-GB"/>
        </w:rPr>
        <w:t>T</w:t>
      </w:r>
      <w:r w:rsidRPr="00D863DC">
        <w:rPr>
          <w:rFonts w:hint="eastAsia"/>
          <w:lang w:val="en-GB"/>
        </w:rPr>
        <w:t>he</w:t>
      </w:r>
      <w:r w:rsidRPr="00D863DC">
        <w:rPr>
          <w:lang w:val="en-GB"/>
        </w:rPr>
        <w:t xml:space="preserve"> </w:t>
      </w:r>
      <w:r w:rsidR="00552575">
        <w:rPr>
          <w:lang w:val="en-GB"/>
        </w:rPr>
        <w:t>TP</w:t>
      </w:r>
      <w:r w:rsidRPr="00D863DC">
        <w:rPr>
          <w:lang w:val="en-GB"/>
        </w:rPr>
        <w:t xml:space="preserve"> on cell DTX/DRX provided in post-RAN2#119bis mentioned that “It is beneficial to align UE DRX with Cell DTX and DRX alignment among multiple UEs”. </w:t>
      </w:r>
      <w:r w:rsidR="00552575" w:rsidRPr="00552575">
        <w:t xml:space="preserve">This description is based on the assumption that there is a </w:t>
      </w:r>
      <w:r w:rsidR="00552575">
        <w:t>c</w:t>
      </w:r>
      <w:r w:rsidR="00552575" w:rsidRPr="00552575">
        <w:t>ell DTX/DRX pattern.</w:t>
      </w:r>
      <w:r w:rsidR="00552575">
        <w:t xml:space="preserve"> </w:t>
      </w:r>
      <w:r w:rsidR="00552575" w:rsidRPr="00552575">
        <w:t>According to our above analysis,</w:t>
      </w:r>
      <w:r w:rsidR="00552575">
        <w:t xml:space="preserve"> the network can align </w:t>
      </w:r>
      <w:r w:rsidR="00682B3E">
        <w:t>C-</w:t>
      </w:r>
      <w:r w:rsidR="00552575" w:rsidRPr="00552575">
        <w:t xml:space="preserve">DRX configuration of </w:t>
      </w:r>
      <w:r w:rsidR="00552575">
        <w:t xml:space="preserve">all </w:t>
      </w:r>
      <w:r w:rsidR="00552575" w:rsidRPr="00552575">
        <w:t>UE</w:t>
      </w:r>
      <w:r w:rsidR="00552575">
        <w:t>s</w:t>
      </w:r>
      <w:r w:rsidR="004D3AC6">
        <w:t>. T</w:t>
      </w:r>
      <w:r w:rsidR="004D3AC6" w:rsidRPr="00552575">
        <w:t>he operation</w:t>
      </w:r>
      <w:r w:rsidR="00EA4674">
        <w:t xml:space="preserve"> of network</w:t>
      </w:r>
      <w:r w:rsidR="004D3AC6" w:rsidRPr="00552575">
        <w:t xml:space="preserve"> in the existing mechanism is transparent to the UE</w:t>
      </w:r>
      <w:r w:rsidR="004D3AC6">
        <w:t xml:space="preserve"> and cell DTX has been implemented without spec impact.</w:t>
      </w:r>
      <w:r w:rsidR="004D3AC6">
        <w:rPr>
          <w:rFonts w:hint="eastAsia"/>
          <w:lang w:val="en-GB"/>
        </w:rPr>
        <w:t xml:space="preserve"> </w:t>
      </w:r>
      <w:r w:rsidRPr="00D863DC">
        <w:rPr>
          <w:lang w:val="en-GB"/>
        </w:rPr>
        <w:t>Based on this and we propose the following:</w:t>
      </w:r>
    </w:p>
    <w:p w14:paraId="15021C3B" w14:textId="77777777" w:rsidR="003E6B29" w:rsidRPr="00D863DC" w:rsidRDefault="003E6B29" w:rsidP="00D863DC">
      <w:pPr>
        <w:rPr>
          <w:rFonts w:hint="eastAsia"/>
          <w:lang w:val="en-GB"/>
        </w:rPr>
      </w:pPr>
    </w:p>
    <w:p w14:paraId="7BCF4C07" w14:textId="7A0AD5D8" w:rsidR="00453F8F" w:rsidRPr="00005B8C" w:rsidRDefault="00E21562">
      <w:pPr>
        <w:pStyle w:val="aa"/>
        <w:numPr>
          <w:ilvl w:val="0"/>
          <w:numId w:val="6"/>
        </w:numPr>
        <w:ind w:left="1701" w:firstLineChars="0" w:hanging="1701"/>
        <w:rPr>
          <w:rFonts w:ascii="Times New Roman" w:eastAsiaTheme="minorEastAsia" w:hAnsi="Times New Roman"/>
          <w:b/>
          <w:sz w:val="20"/>
          <w:szCs w:val="20"/>
        </w:rPr>
      </w:pPr>
      <w:r>
        <w:rPr>
          <w:rFonts w:ascii="Times New Roman" w:eastAsiaTheme="minorEastAsia" w:hAnsi="Times New Roman" w:hint="eastAsia"/>
          <w:b/>
          <w:sz w:val="20"/>
          <w:szCs w:val="20"/>
        </w:rPr>
        <w:t>Change</w:t>
      </w:r>
      <w:r>
        <w:rPr>
          <w:rFonts w:ascii="Times New Roman" w:eastAsiaTheme="minorEastAsia" w:hAnsi="Times New Roman"/>
          <w:b/>
          <w:sz w:val="20"/>
          <w:szCs w:val="20"/>
        </w:rPr>
        <w:t xml:space="preserve"> ‘</w:t>
      </w:r>
      <w:r w:rsidRPr="005E09FF">
        <w:rPr>
          <w:rFonts w:ascii="Times New Roman" w:eastAsiaTheme="minorEastAsia" w:hAnsi="Times New Roman"/>
          <w:b/>
          <w:sz w:val="20"/>
          <w:szCs w:val="20"/>
        </w:rPr>
        <w:t>It is beneficial to align UE DRX with Cell DTX and DRX alignment among multiple UEs</w:t>
      </w:r>
      <w:r>
        <w:rPr>
          <w:rFonts w:ascii="Times New Roman" w:eastAsiaTheme="minorEastAsia" w:hAnsi="Times New Roman"/>
          <w:b/>
          <w:sz w:val="20"/>
          <w:szCs w:val="20"/>
        </w:rPr>
        <w:t>’ to ‘</w:t>
      </w:r>
      <w:r w:rsidRPr="005E09FF">
        <w:rPr>
          <w:rFonts w:ascii="Times New Roman" w:eastAsiaTheme="minorEastAsia" w:hAnsi="Times New Roman"/>
          <w:b/>
          <w:sz w:val="20"/>
          <w:szCs w:val="20"/>
        </w:rPr>
        <w:t>It is beneficial to align UE DRX among multiple UEs</w:t>
      </w:r>
      <w:r>
        <w:rPr>
          <w:rFonts w:ascii="Times New Roman" w:eastAsiaTheme="minorEastAsia" w:hAnsi="Times New Roman"/>
          <w:b/>
          <w:sz w:val="20"/>
          <w:szCs w:val="20"/>
        </w:rPr>
        <w:t>’</w:t>
      </w:r>
      <w:r w:rsidR="00005B8C">
        <w:rPr>
          <w:rFonts w:ascii="Times New Roman" w:eastAsiaTheme="minorEastAsia" w:hAnsi="Times New Roman"/>
          <w:b/>
          <w:sz w:val="20"/>
          <w:szCs w:val="20"/>
        </w:rPr>
        <w:t>.</w:t>
      </w:r>
    </w:p>
    <w:p w14:paraId="77A2F34F" w14:textId="77777777" w:rsidR="00453F8F" w:rsidRPr="00D863DC" w:rsidRDefault="00453F8F" w:rsidP="00541641">
      <w:pPr>
        <w:pBdr>
          <w:bottom w:val="single" w:sz="12" w:space="1" w:color="auto"/>
        </w:pBdr>
      </w:pPr>
    </w:p>
    <w:p w14:paraId="347555DC" w14:textId="0FFFED12" w:rsidR="00541641" w:rsidRDefault="00541641" w:rsidP="00541641">
      <w:pPr>
        <w:pStyle w:val="1"/>
      </w:pPr>
      <w:r>
        <w:t>Conclusion</w:t>
      </w:r>
    </w:p>
    <w:p w14:paraId="2CA5C5B5" w14:textId="77777777" w:rsidR="00541641" w:rsidRDefault="00541641" w:rsidP="0054164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we have the following observation and proposals:</w:t>
      </w:r>
    </w:p>
    <w:p w14:paraId="2D196669" w14:textId="0098D94C" w:rsidR="003E6B29" w:rsidRDefault="003E6B29" w:rsidP="003E6B29">
      <w:pPr>
        <w:pStyle w:val="a8"/>
        <w:numPr>
          <w:ilvl w:val="0"/>
          <w:numId w:val="42"/>
        </w:numPr>
        <w:ind w:left="1701" w:hanging="1701"/>
        <w:rPr>
          <w:rFonts w:eastAsiaTheme="minorEastAsia"/>
          <w:b/>
          <w:szCs w:val="20"/>
        </w:rPr>
      </w:pPr>
      <w:r>
        <w:rPr>
          <w:rFonts w:eastAsiaTheme="minorEastAsia"/>
          <w:b/>
          <w:szCs w:val="20"/>
        </w:rPr>
        <w:t>T</w:t>
      </w:r>
      <w:r>
        <w:rPr>
          <w:rFonts w:eastAsiaTheme="minorEastAsia" w:hint="eastAsia"/>
          <w:b/>
          <w:szCs w:val="20"/>
        </w:rPr>
        <w:t>h</w:t>
      </w:r>
      <w:r>
        <w:rPr>
          <w:rFonts w:eastAsiaTheme="minorEastAsia"/>
          <w:b/>
          <w:szCs w:val="20"/>
        </w:rPr>
        <w:t xml:space="preserve">e </w:t>
      </w:r>
      <w:r w:rsidRPr="00472682">
        <w:rPr>
          <w:rFonts w:eastAsiaTheme="minorEastAsia"/>
          <w:b/>
          <w:szCs w:val="20"/>
        </w:rPr>
        <w:t>resource</w:t>
      </w:r>
      <w:r>
        <w:rPr>
          <w:rFonts w:eastAsiaTheme="minorEastAsia"/>
          <w:b/>
          <w:szCs w:val="20"/>
        </w:rPr>
        <w:t xml:space="preserve"> of reference signal can be configured or went into effect during cell DTX/DRX active periods</w:t>
      </w:r>
      <w:r w:rsidRPr="00472682">
        <w:rPr>
          <w:rFonts w:eastAsiaTheme="minorEastAsia"/>
          <w:b/>
          <w:szCs w:val="20"/>
        </w:rPr>
        <w:t xml:space="preserve"> </w:t>
      </w:r>
      <w:r>
        <w:rPr>
          <w:rFonts w:eastAsiaTheme="minorEastAsia"/>
          <w:b/>
          <w:szCs w:val="20"/>
        </w:rPr>
        <w:t>by current NW implementation without spec impact.</w:t>
      </w:r>
      <w:r w:rsidRPr="003E6B29">
        <w:rPr>
          <w:rFonts w:eastAsiaTheme="minorEastAsia"/>
          <w:b/>
          <w:szCs w:val="20"/>
        </w:rPr>
        <w:t xml:space="preserve"> </w:t>
      </w:r>
    </w:p>
    <w:p w14:paraId="3CF35F5B" w14:textId="77777777" w:rsidR="003E6B29" w:rsidRDefault="003E6B29" w:rsidP="003E6B29">
      <w:pPr>
        <w:pStyle w:val="a8"/>
        <w:numPr>
          <w:ilvl w:val="0"/>
          <w:numId w:val="42"/>
        </w:numPr>
        <w:ind w:left="1701" w:hanging="1701"/>
        <w:rPr>
          <w:rFonts w:eastAsiaTheme="minorEastAsia"/>
          <w:b/>
          <w:szCs w:val="20"/>
        </w:rPr>
      </w:pPr>
      <w:r>
        <w:rPr>
          <w:rFonts w:eastAsiaTheme="minorEastAsia" w:hint="eastAsia"/>
          <w:b/>
          <w:szCs w:val="20"/>
        </w:rPr>
        <w:t>Th</w:t>
      </w:r>
      <w:r>
        <w:rPr>
          <w:rFonts w:eastAsiaTheme="minorEastAsia"/>
          <w:b/>
          <w:szCs w:val="20"/>
        </w:rPr>
        <w:t xml:space="preserve">e </w:t>
      </w:r>
      <w:r w:rsidRPr="0063363B">
        <w:rPr>
          <w:rFonts w:eastAsiaTheme="minorEastAsia"/>
          <w:b/>
          <w:szCs w:val="20"/>
        </w:rPr>
        <w:t>periodic transmission/reception, including</w:t>
      </w:r>
      <w:r>
        <w:rPr>
          <w:rFonts w:eastAsiaTheme="minorEastAsia"/>
          <w:b/>
          <w:szCs w:val="20"/>
        </w:rPr>
        <w:t xml:space="preserve"> </w:t>
      </w:r>
      <w:r w:rsidRPr="000B3C82">
        <w:rPr>
          <w:rFonts w:eastAsiaTheme="minorEastAsia"/>
          <w:b/>
          <w:szCs w:val="20"/>
        </w:rPr>
        <w:t>SPS, USCH, SR, RACH</w:t>
      </w:r>
      <w:r>
        <w:rPr>
          <w:rFonts w:eastAsiaTheme="minorEastAsia"/>
          <w:b/>
          <w:szCs w:val="20"/>
        </w:rPr>
        <w:t xml:space="preserve"> </w:t>
      </w:r>
      <w:r>
        <w:rPr>
          <w:rFonts w:eastAsiaTheme="minorEastAsia" w:hint="eastAsia"/>
          <w:b/>
          <w:szCs w:val="20"/>
        </w:rPr>
        <w:t>etc.</w:t>
      </w:r>
      <w:r>
        <w:rPr>
          <w:rFonts w:eastAsiaTheme="minorEastAsia"/>
          <w:b/>
          <w:szCs w:val="20"/>
        </w:rPr>
        <w:t>,</w:t>
      </w:r>
      <w:r>
        <w:rPr>
          <w:rFonts w:eastAsiaTheme="minorEastAsia" w:hint="eastAsia"/>
          <w:b/>
          <w:szCs w:val="20"/>
        </w:rPr>
        <w:t xml:space="preserve"> can</w:t>
      </w:r>
      <w:r>
        <w:rPr>
          <w:rFonts w:eastAsiaTheme="minorEastAsia"/>
          <w:b/>
          <w:szCs w:val="20"/>
        </w:rPr>
        <w:t xml:space="preserve"> </w:t>
      </w:r>
      <w:r>
        <w:rPr>
          <w:rFonts w:eastAsiaTheme="minorEastAsia" w:hint="eastAsia"/>
          <w:b/>
          <w:szCs w:val="20"/>
        </w:rPr>
        <w:t>be</w:t>
      </w:r>
      <w:r>
        <w:rPr>
          <w:rFonts w:eastAsiaTheme="minorEastAsia"/>
          <w:b/>
          <w:szCs w:val="20"/>
        </w:rPr>
        <w:t xml:space="preserve"> configured or went into effect during cell DTX/DRX active periods by current NW implementation without spec impact.</w:t>
      </w:r>
    </w:p>
    <w:p w14:paraId="4B84644A" w14:textId="77777777" w:rsidR="003E6B29" w:rsidRPr="00D863DC" w:rsidRDefault="003E6B29" w:rsidP="003E6B29">
      <w:pPr>
        <w:pStyle w:val="a8"/>
        <w:numPr>
          <w:ilvl w:val="0"/>
          <w:numId w:val="42"/>
        </w:numPr>
        <w:ind w:left="1701" w:hanging="1701"/>
        <w:rPr>
          <w:rFonts w:eastAsiaTheme="minorEastAsia"/>
          <w:b/>
          <w:szCs w:val="20"/>
        </w:rPr>
      </w:pPr>
      <w:r>
        <w:rPr>
          <w:rFonts w:eastAsiaTheme="minorEastAsia"/>
          <w:b/>
          <w:szCs w:val="20"/>
        </w:rPr>
        <w:t xml:space="preserve">The C-DRX configuration of all UE can be aligned by current NW implementation without spec impact. </w:t>
      </w:r>
      <w:r w:rsidRPr="00EA4674">
        <w:rPr>
          <w:rFonts w:eastAsiaTheme="minorEastAsia"/>
          <w:b/>
          <w:szCs w:val="20"/>
        </w:rPr>
        <w:t>The cell DTX</w:t>
      </w:r>
      <w:r>
        <w:rPr>
          <w:rFonts w:eastAsiaTheme="minorEastAsia"/>
          <w:b/>
          <w:szCs w:val="20"/>
        </w:rPr>
        <w:t>/DRX</w:t>
      </w:r>
      <w:r w:rsidRPr="00EA4674">
        <w:rPr>
          <w:rFonts w:eastAsiaTheme="minorEastAsia"/>
          <w:b/>
          <w:szCs w:val="20"/>
        </w:rPr>
        <w:t xml:space="preserve"> operation of network in the existing mechanism </w:t>
      </w:r>
      <w:r>
        <w:rPr>
          <w:rFonts w:eastAsiaTheme="minorEastAsia"/>
          <w:b/>
          <w:szCs w:val="20"/>
        </w:rPr>
        <w:t>can be</w:t>
      </w:r>
      <w:r w:rsidRPr="00EA4674">
        <w:rPr>
          <w:rFonts w:eastAsiaTheme="minorEastAsia"/>
          <w:b/>
          <w:szCs w:val="20"/>
        </w:rPr>
        <w:t xml:space="preserve"> transparent to</w:t>
      </w:r>
      <w:r>
        <w:rPr>
          <w:rFonts w:eastAsiaTheme="minorEastAsia"/>
          <w:b/>
          <w:szCs w:val="20"/>
        </w:rPr>
        <w:t xml:space="preserve"> </w:t>
      </w:r>
      <w:r w:rsidRPr="00EA4674">
        <w:rPr>
          <w:rFonts w:eastAsiaTheme="minorEastAsia"/>
          <w:b/>
          <w:szCs w:val="20"/>
        </w:rPr>
        <w:t>UE</w:t>
      </w:r>
      <w:r>
        <w:rPr>
          <w:rFonts w:eastAsiaTheme="minorEastAsia"/>
          <w:b/>
          <w:szCs w:val="20"/>
        </w:rPr>
        <w:t>s.</w:t>
      </w:r>
    </w:p>
    <w:p w14:paraId="537BA6DB" w14:textId="60415E01" w:rsidR="003E6B29" w:rsidRDefault="003E6B29" w:rsidP="003E6B29">
      <w:pPr>
        <w:pStyle w:val="aa"/>
        <w:numPr>
          <w:ilvl w:val="0"/>
          <w:numId w:val="43"/>
        </w:numPr>
        <w:ind w:left="1701" w:firstLineChars="0" w:hanging="1701"/>
        <w:rPr>
          <w:rFonts w:ascii="Times New Roman" w:eastAsiaTheme="minorEastAsia" w:hAnsi="Times New Roman"/>
          <w:b/>
          <w:sz w:val="20"/>
          <w:szCs w:val="20"/>
        </w:rPr>
      </w:pPr>
      <w:r w:rsidRPr="00EA4674">
        <w:rPr>
          <w:rFonts w:ascii="Times New Roman" w:eastAsiaTheme="minorEastAsia" w:hAnsi="Times New Roman"/>
          <w:b/>
          <w:sz w:val="20"/>
          <w:szCs w:val="20"/>
        </w:rPr>
        <w:t>L</w:t>
      </w:r>
      <w:r w:rsidRPr="00EA4674">
        <w:rPr>
          <w:rFonts w:ascii="Times New Roman" w:eastAsiaTheme="minorEastAsia" w:hAnsi="Times New Roman" w:hint="eastAsia"/>
          <w:b/>
          <w:sz w:val="20"/>
          <w:szCs w:val="20"/>
        </w:rPr>
        <w:t>eave</w:t>
      </w:r>
      <w:r w:rsidRPr="00EA4674">
        <w:rPr>
          <w:rFonts w:ascii="Times New Roman" w:eastAsiaTheme="minorEastAsia" w:hAnsi="Times New Roman"/>
          <w:b/>
          <w:sz w:val="20"/>
          <w:szCs w:val="20"/>
        </w:rPr>
        <w:t xml:space="preserve"> </w:t>
      </w:r>
      <w:r w:rsidRPr="00EA4674">
        <w:rPr>
          <w:rFonts w:ascii="Times New Roman" w:eastAsiaTheme="minorEastAsia" w:hAnsi="Times New Roman" w:hint="eastAsia"/>
          <w:b/>
          <w:sz w:val="20"/>
          <w:szCs w:val="20"/>
        </w:rPr>
        <w:t>to</w:t>
      </w:r>
      <w:r w:rsidRPr="00EA4674">
        <w:rPr>
          <w:rFonts w:ascii="Times New Roman" w:eastAsiaTheme="minorEastAsia" w:hAnsi="Times New Roman"/>
          <w:b/>
          <w:sz w:val="20"/>
          <w:szCs w:val="20"/>
        </w:rPr>
        <w:t xml:space="preserve"> current NW </w:t>
      </w:r>
      <w:r w:rsidRPr="00EA4674">
        <w:rPr>
          <w:rFonts w:ascii="Times New Roman" w:eastAsiaTheme="minorEastAsia" w:hAnsi="Times New Roman" w:hint="eastAsia"/>
          <w:b/>
          <w:sz w:val="20"/>
          <w:szCs w:val="20"/>
        </w:rPr>
        <w:t>implement</w:t>
      </w:r>
      <w:r w:rsidRPr="00EA4674">
        <w:rPr>
          <w:rFonts w:ascii="Times New Roman" w:eastAsiaTheme="minorEastAsia" w:hAnsi="Times New Roman"/>
          <w:b/>
          <w:sz w:val="20"/>
          <w:szCs w:val="20"/>
        </w:rPr>
        <w:t xml:space="preserve">ation </w:t>
      </w:r>
      <w:r w:rsidRPr="00EA4674">
        <w:rPr>
          <w:rFonts w:ascii="Times New Roman" w:eastAsiaTheme="minorEastAsia" w:hAnsi="Times New Roman" w:hint="eastAsia"/>
          <w:b/>
          <w:sz w:val="20"/>
          <w:szCs w:val="20"/>
        </w:rPr>
        <w:t>to</w:t>
      </w:r>
      <w:r w:rsidRPr="00EA4674">
        <w:rPr>
          <w:rFonts w:ascii="Times New Roman" w:eastAsiaTheme="minorEastAsia" w:hAnsi="Times New Roman"/>
          <w:b/>
          <w:sz w:val="20"/>
          <w:szCs w:val="20"/>
        </w:rPr>
        <w:t xml:space="preserve"> </w:t>
      </w:r>
      <w:r w:rsidRPr="00EA4674">
        <w:rPr>
          <w:rFonts w:ascii="Times New Roman" w:eastAsiaTheme="minorEastAsia" w:hAnsi="Times New Roman" w:hint="eastAsia"/>
          <w:b/>
          <w:sz w:val="20"/>
          <w:szCs w:val="20"/>
        </w:rPr>
        <w:t>achieve cell</w:t>
      </w:r>
      <w:r w:rsidRPr="00EA4674">
        <w:rPr>
          <w:rFonts w:ascii="Times New Roman" w:eastAsiaTheme="minorEastAsia" w:hAnsi="Times New Roman"/>
          <w:b/>
          <w:sz w:val="20"/>
          <w:szCs w:val="20"/>
        </w:rPr>
        <w:t xml:space="preserve"> DTX/DRX</w:t>
      </w:r>
      <w:r>
        <w:rPr>
          <w:rFonts w:ascii="Times New Roman" w:eastAsiaTheme="minorEastAsia" w:hAnsi="Times New Roman"/>
          <w:b/>
          <w:sz w:val="20"/>
          <w:szCs w:val="20"/>
        </w:rPr>
        <w:t xml:space="preserve"> without spec impact</w:t>
      </w:r>
      <w:r w:rsidRPr="00EA4674">
        <w:rPr>
          <w:rFonts w:ascii="Times New Roman" w:eastAsiaTheme="minorEastAsia" w:hAnsi="Times New Roman"/>
          <w:b/>
          <w:sz w:val="20"/>
          <w:szCs w:val="20"/>
        </w:rPr>
        <w:t>.</w:t>
      </w:r>
    </w:p>
    <w:p w14:paraId="02D4E8CB" w14:textId="3F7C6221" w:rsidR="003E6B29" w:rsidRPr="003E6B29" w:rsidRDefault="003E6B29" w:rsidP="003E6B29">
      <w:pPr>
        <w:pStyle w:val="aa"/>
        <w:numPr>
          <w:ilvl w:val="0"/>
          <w:numId w:val="43"/>
        </w:numPr>
        <w:ind w:left="1701" w:firstLineChars="0" w:hanging="1701"/>
        <w:rPr>
          <w:rFonts w:ascii="Times New Roman" w:eastAsiaTheme="minorEastAsia" w:hAnsi="Times New Roman" w:hint="eastAsia"/>
          <w:b/>
          <w:sz w:val="20"/>
          <w:szCs w:val="20"/>
        </w:rPr>
      </w:pPr>
      <w:r>
        <w:rPr>
          <w:rFonts w:ascii="Times New Roman" w:eastAsiaTheme="minorEastAsia" w:hAnsi="Times New Roman" w:hint="eastAsia"/>
          <w:b/>
          <w:sz w:val="20"/>
          <w:szCs w:val="20"/>
        </w:rPr>
        <w:t>Change</w:t>
      </w:r>
      <w:r>
        <w:rPr>
          <w:rFonts w:ascii="Times New Roman" w:eastAsiaTheme="minorEastAsia" w:hAnsi="Times New Roman"/>
          <w:b/>
          <w:sz w:val="20"/>
          <w:szCs w:val="20"/>
        </w:rPr>
        <w:t xml:space="preserve"> ‘</w:t>
      </w:r>
      <w:r w:rsidRPr="005E09FF">
        <w:rPr>
          <w:rFonts w:ascii="Times New Roman" w:eastAsiaTheme="minorEastAsia" w:hAnsi="Times New Roman"/>
          <w:b/>
          <w:sz w:val="20"/>
          <w:szCs w:val="20"/>
        </w:rPr>
        <w:t>It is beneficial to align UE DRX with Cell DTX and DRX alignment among multiple UEs</w:t>
      </w:r>
      <w:r>
        <w:rPr>
          <w:rFonts w:ascii="Times New Roman" w:eastAsiaTheme="minorEastAsia" w:hAnsi="Times New Roman"/>
          <w:b/>
          <w:sz w:val="20"/>
          <w:szCs w:val="20"/>
        </w:rPr>
        <w:t>’ to ‘</w:t>
      </w:r>
      <w:r w:rsidRPr="005E09FF">
        <w:rPr>
          <w:rFonts w:ascii="Times New Roman" w:eastAsiaTheme="minorEastAsia" w:hAnsi="Times New Roman"/>
          <w:b/>
          <w:sz w:val="20"/>
          <w:szCs w:val="20"/>
        </w:rPr>
        <w:t>It is beneficial to align UE DRX among multiple UEs</w:t>
      </w:r>
      <w:r>
        <w:rPr>
          <w:rFonts w:ascii="Times New Roman" w:eastAsiaTheme="minorEastAsia" w:hAnsi="Times New Roman"/>
          <w:b/>
          <w:sz w:val="20"/>
          <w:szCs w:val="20"/>
        </w:rPr>
        <w:t>’.</w:t>
      </w:r>
    </w:p>
    <w:p w14:paraId="411BF479" w14:textId="77777777" w:rsidR="00AF48F0" w:rsidRPr="00682B3E" w:rsidRDefault="00AF48F0" w:rsidP="003A2AEA">
      <w:pPr>
        <w:pBdr>
          <w:bottom w:val="single" w:sz="12" w:space="1" w:color="auto"/>
        </w:pBdr>
        <w:rPr>
          <w:b/>
          <w:szCs w:val="20"/>
        </w:rPr>
      </w:pPr>
    </w:p>
    <w:p w14:paraId="097CCED1" w14:textId="0E11BEE9" w:rsidR="00541641" w:rsidRDefault="00541641" w:rsidP="00541641">
      <w:pPr>
        <w:pStyle w:val="1"/>
      </w:pPr>
      <w:r>
        <w:t>References</w:t>
      </w:r>
    </w:p>
    <w:p w14:paraId="34323547" w14:textId="5490BC56" w:rsidR="00A2414B" w:rsidRDefault="00453F8F" w:rsidP="00A2414B">
      <w:r>
        <w:rPr>
          <w:rFonts w:hint="eastAsia"/>
        </w:rPr>
        <w:t>[</w:t>
      </w:r>
      <w:r>
        <w:t xml:space="preserve">1] R2-2210803 Report of Session on </w:t>
      </w:r>
      <w:r w:rsidRPr="00347BC6">
        <w:t>NES and UAV</w:t>
      </w:r>
      <w:r>
        <w:t>.</w:t>
      </w:r>
    </w:p>
    <w:p w14:paraId="4C6DFF34" w14:textId="77777777" w:rsidR="005E09FF" w:rsidRPr="00A2414B" w:rsidRDefault="005E09FF" w:rsidP="005E09FF">
      <w:pPr>
        <w:rPr>
          <w:rFonts w:hint="eastAsia"/>
        </w:rPr>
      </w:pPr>
      <w:r>
        <w:rPr>
          <w:rFonts w:hint="eastAsia"/>
        </w:rPr>
        <w:t>[</w:t>
      </w:r>
      <w:r>
        <w:t xml:space="preserve">2] </w:t>
      </w:r>
      <w:r w:rsidRPr="00923784">
        <w:t>R2-221106</w:t>
      </w:r>
      <w:r>
        <w:t xml:space="preserve">7, </w:t>
      </w:r>
      <w:r w:rsidRPr="00923784">
        <w:t>TP on Cell DTX DRX to TR 38.864</w:t>
      </w:r>
    </w:p>
    <w:p w14:paraId="4F9619F0" w14:textId="77777777" w:rsidR="005E09FF" w:rsidRPr="00A2414B" w:rsidRDefault="005E09FF" w:rsidP="00A2414B">
      <w:pPr>
        <w:rPr>
          <w:rFonts w:hint="eastAsia"/>
        </w:rPr>
      </w:pPr>
    </w:p>
    <w:sectPr w:rsidR="005E09FF" w:rsidRPr="00A2414B" w:rsidSect="00A2414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CC7CC" w14:textId="77777777" w:rsidR="00476363" w:rsidRDefault="00476363" w:rsidP="003E7FE5">
      <w:r>
        <w:separator/>
      </w:r>
    </w:p>
  </w:endnote>
  <w:endnote w:type="continuationSeparator" w:id="0">
    <w:p w14:paraId="77ACA690" w14:textId="77777777" w:rsidR="00476363" w:rsidRDefault="00476363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A0D6A" w14:textId="77777777" w:rsidR="00476363" w:rsidRDefault="00476363" w:rsidP="003E7FE5">
      <w:r>
        <w:separator/>
      </w:r>
    </w:p>
  </w:footnote>
  <w:footnote w:type="continuationSeparator" w:id="0">
    <w:p w14:paraId="12BA6BCC" w14:textId="77777777" w:rsidR="00476363" w:rsidRDefault="00476363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BA0594"/>
    <w:multiLevelType w:val="hybridMultilevel"/>
    <w:tmpl w:val="623866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FC383A"/>
    <w:multiLevelType w:val="multilevel"/>
    <w:tmpl w:val="FDC40042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1E736798"/>
    <w:multiLevelType w:val="hybridMultilevel"/>
    <w:tmpl w:val="F87E8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A0A3E"/>
    <w:multiLevelType w:val="hybridMultilevel"/>
    <w:tmpl w:val="5DEEE4C2"/>
    <w:lvl w:ilvl="0" w:tplc="666EEFFE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840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451691"/>
    <w:multiLevelType w:val="multilevel"/>
    <w:tmpl w:val="5518FCC8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06B2600"/>
    <w:multiLevelType w:val="hybridMultilevel"/>
    <w:tmpl w:val="10B68970"/>
    <w:lvl w:ilvl="0" w:tplc="80EAF7AA">
      <w:start w:val="1"/>
      <w:numFmt w:val="decimal"/>
      <w:lvlText w:val="Observation 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37BC57CE"/>
    <w:multiLevelType w:val="multilevel"/>
    <w:tmpl w:val="D67CEBE6"/>
    <w:lvl w:ilvl="0">
      <w:start w:val="1"/>
      <w:numFmt w:val="decimal"/>
      <w:lvlText w:val="Observation %1"/>
      <w:lvlJc w:val="left"/>
      <w:pPr>
        <w:ind w:left="840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972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392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812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232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652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072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492" w:hanging="420"/>
      </w:pPr>
      <w:rPr>
        <w:rFonts w:hint="eastAsia"/>
      </w:rPr>
    </w:lvl>
  </w:abstractNum>
  <w:abstractNum w:abstractNumId="16" w15:restartNumberingAfterBreak="0">
    <w:nsid w:val="38C8058E"/>
    <w:multiLevelType w:val="hybridMultilevel"/>
    <w:tmpl w:val="80E4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92F06"/>
    <w:multiLevelType w:val="hybridMultilevel"/>
    <w:tmpl w:val="78220B20"/>
    <w:lvl w:ilvl="0" w:tplc="666EEFFE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7C3AF7"/>
    <w:multiLevelType w:val="hybridMultilevel"/>
    <w:tmpl w:val="945E3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B5767A"/>
    <w:multiLevelType w:val="hybridMultilevel"/>
    <w:tmpl w:val="D3DC5D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9212B1"/>
    <w:multiLevelType w:val="hybridMultilevel"/>
    <w:tmpl w:val="2C24DA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D243090"/>
    <w:multiLevelType w:val="hybridMultilevel"/>
    <w:tmpl w:val="AC281E4C"/>
    <w:lvl w:ilvl="0" w:tplc="666EEFFE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15BE2"/>
    <w:multiLevelType w:val="hybridMultilevel"/>
    <w:tmpl w:val="84F42260"/>
    <w:lvl w:ilvl="0" w:tplc="2158AB06">
      <w:start w:val="1"/>
      <w:numFmt w:val="decimal"/>
      <w:pStyle w:val="CharCharCharCharCharChar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726026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888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7CDA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9245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4A3B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D2A5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1E59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BC1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54F5D"/>
    <w:multiLevelType w:val="multilevel"/>
    <w:tmpl w:val="661A4F9E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5B811FE7"/>
    <w:multiLevelType w:val="hybridMultilevel"/>
    <w:tmpl w:val="1810899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933969"/>
    <w:multiLevelType w:val="hybridMultilevel"/>
    <w:tmpl w:val="5628A88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F569B8"/>
    <w:multiLevelType w:val="hybridMultilevel"/>
    <w:tmpl w:val="224E8E00"/>
    <w:lvl w:ilvl="0" w:tplc="666EEFFE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10473A"/>
    <w:multiLevelType w:val="hybridMultilevel"/>
    <w:tmpl w:val="623296FC"/>
    <w:lvl w:ilvl="0" w:tplc="F4D40616">
      <w:start w:val="1"/>
      <w:numFmt w:val="decimal"/>
      <w:lvlText w:val="Proposal 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F415D"/>
    <w:multiLevelType w:val="multilevel"/>
    <w:tmpl w:val="F14EC5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2" w15:restartNumberingAfterBreak="0">
    <w:nsid w:val="679A4619"/>
    <w:multiLevelType w:val="hybridMultilevel"/>
    <w:tmpl w:val="BB7C070A"/>
    <w:lvl w:ilvl="0" w:tplc="448C20E2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34" w15:restartNumberingAfterBreak="0">
    <w:nsid w:val="68612255"/>
    <w:multiLevelType w:val="hybridMultilevel"/>
    <w:tmpl w:val="8AA2DFC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840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39" w15:restartNumberingAfterBreak="0">
    <w:nsid w:val="741477DC"/>
    <w:multiLevelType w:val="hybridMultilevel"/>
    <w:tmpl w:val="050AAC12"/>
    <w:lvl w:ilvl="0" w:tplc="DB60718C">
      <w:start w:val="1"/>
      <w:numFmt w:val="bullet"/>
      <w:lvlText w:val="•"/>
      <w:lvlJc w:val="left"/>
      <w:pPr>
        <w:ind w:left="840" w:hanging="42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5063E3E"/>
    <w:multiLevelType w:val="hybridMultilevel"/>
    <w:tmpl w:val="23C22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D76C8A"/>
    <w:multiLevelType w:val="hybridMultilevel"/>
    <w:tmpl w:val="5E82385C"/>
    <w:lvl w:ilvl="0" w:tplc="666EEFFE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E4B50CA"/>
    <w:multiLevelType w:val="hybridMultilevel"/>
    <w:tmpl w:val="B7BAE6E4"/>
    <w:lvl w:ilvl="0" w:tplc="FC781B7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6"/>
  </w:num>
  <w:num w:numId="3">
    <w:abstractNumId w:val="23"/>
  </w:num>
  <w:num w:numId="4">
    <w:abstractNumId w:val="4"/>
  </w:num>
  <w:num w:numId="5">
    <w:abstractNumId w:val="38"/>
  </w:num>
  <w:num w:numId="6">
    <w:abstractNumId w:val="37"/>
  </w:num>
  <w:num w:numId="7">
    <w:abstractNumId w:val="19"/>
  </w:num>
  <w:num w:numId="8">
    <w:abstractNumId w:val="6"/>
  </w:num>
  <w:num w:numId="9">
    <w:abstractNumId w:val="42"/>
  </w:num>
  <w:num w:numId="10">
    <w:abstractNumId w:val="14"/>
  </w:num>
  <w:num w:numId="11">
    <w:abstractNumId w:val="33"/>
  </w:num>
  <w:num w:numId="12">
    <w:abstractNumId w:val="7"/>
  </w:num>
  <w:num w:numId="13">
    <w:abstractNumId w:val="43"/>
  </w:num>
  <w:num w:numId="14">
    <w:abstractNumId w:val="5"/>
  </w:num>
  <w:num w:numId="15">
    <w:abstractNumId w:val="24"/>
  </w:num>
  <w:num w:numId="16">
    <w:abstractNumId w:val="1"/>
  </w:num>
  <w:num w:numId="17">
    <w:abstractNumId w:val="0"/>
  </w:num>
  <w:num w:numId="18">
    <w:abstractNumId w:val="2"/>
  </w:num>
  <w:num w:numId="19">
    <w:abstractNumId w:val="35"/>
  </w:num>
  <w:num w:numId="20">
    <w:abstractNumId w:val="12"/>
  </w:num>
  <w:num w:numId="21">
    <w:abstractNumId w:val="3"/>
  </w:num>
  <w:num w:numId="22">
    <w:abstractNumId w:val="9"/>
  </w:num>
  <w:num w:numId="23">
    <w:abstractNumId w:val="18"/>
  </w:num>
  <w:num w:numId="24">
    <w:abstractNumId w:val="16"/>
  </w:num>
  <w:num w:numId="25">
    <w:abstractNumId w:val="40"/>
  </w:num>
  <w:num w:numId="26">
    <w:abstractNumId w:val="30"/>
  </w:num>
  <w:num w:numId="27">
    <w:abstractNumId w:val="13"/>
  </w:num>
  <w:num w:numId="28">
    <w:abstractNumId w:val="25"/>
  </w:num>
  <w:num w:numId="29">
    <w:abstractNumId w:val="21"/>
  </w:num>
  <w:num w:numId="30">
    <w:abstractNumId w:val="17"/>
  </w:num>
  <w:num w:numId="31">
    <w:abstractNumId w:val="22"/>
  </w:num>
  <w:num w:numId="32">
    <w:abstractNumId w:val="10"/>
  </w:num>
  <w:num w:numId="33">
    <w:abstractNumId w:val="39"/>
  </w:num>
  <w:num w:numId="34">
    <w:abstractNumId w:val="20"/>
  </w:num>
  <w:num w:numId="35">
    <w:abstractNumId w:val="34"/>
  </w:num>
  <w:num w:numId="36">
    <w:abstractNumId w:val="27"/>
  </w:num>
  <w:num w:numId="37">
    <w:abstractNumId w:val="32"/>
  </w:num>
  <w:num w:numId="38">
    <w:abstractNumId w:val="41"/>
  </w:num>
  <w:num w:numId="39">
    <w:abstractNumId w:val="29"/>
  </w:num>
  <w:num w:numId="40">
    <w:abstractNumId w:val="26"/>
  </w:num>
  <w:num w:numId="41">
    <w:abstractNumId w:val="8"/>
  </w:num>
  <w:num w:numId="42">
    <w:abstractNumId w:val="15"/>
  </w:num>
  <w:num w:numId="43">
    <w:abstractNumId w:val="11"/>
  </w:num>
  <w:num w:numId="44">
    <w:abstractNumId w:val="28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QxMLK0MDQyMjIzMrBQ0lEKTi0uzszPAykwqwUAjEe24ywAAAA="/>
  </w:docVars>
  <w:rsids>
    <w:rsidRoot w:val="005017F6"/>
    <w:rsid w:val="00001960"/>
    <w:rsid w:val="00005B8C"/>
    <w:rsid w:val="000062DB"/>
    <w:rsid w:val="00013CA5"/>
    <w:rsid w:val="00024732"/>
    <w:rsid w:val="0003448A"/>
    <w:rsid w:val="00034AE9"/>
    <w:rsid w:val="0004041C"/>
    <w:rsid w:val="00043BD2"/>
    <w:rsid w:val="000444C5"/>
    <w:rsid w:val="00047F8F"/>
    <w:rsid w:val="00050EF2"/>
    <w:rsid w:val="000564E0"/>
    <w:rsid w:val="0006132B"/>
    <w:rsid w:val="000671EB"/>
    <w:rsid w:val="00077CB0"/>
    <w:rsid w:val="000A3A3B"/>
    <w:rsid w:val="000A3D5E"/>
    <w:rsid w:val="000B3C82"/>
    <w:rsid w:val="000C63B9"/>
    <w:rsid w:val="000D1932"/>
    <w:rsid w:val="000E758D"/>
    <w:rsid w:val="000F0640"/>
    <w:rsid w:val="000F2300"/>
    <w:rsid w:val="001121CD"/>
    <w:rsid w:val="001129D4"/>
    <w:rsid w:val="00125126"/>
    <w:rsid w:val="001410D9"/>
    <w:rsid w:val="001445FB"/>
    <w:rsid w:val="001448D5"/>
    <w:rsid w:val="00145D77"/>
    <w:rsid w:val="00151A8D"/>
    <w:rsid w:val="0016785A"/>
    <w:rsid w:val="0017273B"/>
    <w:rsid w:val="00172F0A"/>
    <w:rsid w:val="00175DE9"/>
    <w:rsid w:val="00194C84"/>
    <w:rsid w:val="001A25FC"/>
    <w:rsid w:val="001A2E65"/>
    <w:rsid w:val="001A3242"/>
    <w:rsid w:val="001A5E91"/>
    <w:rsid w:val="001B30CB"/>
    <w:rsid w:val="001E5F9D"/>
    <w:rsid w:val="001F0086"/>
    <w:rsid w:val="001F16CB"/>
    <w:rsid w:val="001F67D2"/>
    <w:rsid w:val="001F7AB2"/>
    <w:rsid w:val="00211D99"/>
    <w:rsid w:val="002122BE"/>
    <w:rsid w:val="00214A6C"/>
    <w:rsid w:val="00234E4F"/>
    <w:rsid w:val="00244848"/>
    <w:rsid w:val="00252BBF"/>
    <w:rsid w:val="002541C7"/>
    <w:rsid w:val="00255A63"/>
    <w:rsid w:val="00261D01"/>
    <w:rsid w:val="00261DAB"/>
    <w:rsid w:val="00262867"/>
    <w:rsid w:val="0026661A"/>
    <w:rsid w:val="00274633"/>
    <w:rsid w:val="00284C62"/>
    <w:rsid w:val="002855E3"/>
    <w:rsid w:val="00292F23"/>
    <w:rsid w:val="0029610D"/>
    <w:rsid w:val="002A11F0"/>
    <w:rsid w:val="002A5FBD"/>
    <w:rsid w:val="002A7394"/>
    <w:rsid w:val="002B1637"/>
    <w:rsid w:val="002B351A"/>
    <w:rsid w:val="002B525E"/>
    <w:rsid w:val="002C0F70"/>
    <w:rsid w:val="002C273C"/>
    <w:rsid w:val="002C4919"/>
    <w:rsid w:val="002C7108"/>
    <w:rsid w:val="002D167B"/>
    <w:rsid w:val="002D1FCD"/>
    <w:rsid w:val="002D5035"/>
    <w:rsid w:val="002E7299"/>
    <w:rsid w:val="002F730D"/>
    <w:rsid w:val="00300A85"/>
    <w:rsid w:val="003138B3"/>
    <w:rsid w:val="003144E6"/>
    <w:rsid w:val="003153AB"/>
    <w:rsid w:val="00315677"/>
    <w:rsid w:val="00317456"/>
    <w:rsid w:val="00320462"/>
    <w:rsid w:val="003322C6"/>
    <w:rsid w:val="00343E37"/>
    <w:rsid w:val="003456F1"/>
    <w:rsid w:val="00347826"/>
    <w:rsid w:val="00352964"/>
    <w:rsid w:val="003764A7"/>
    <w:rsid w:val="0038200A"/>
    <w:rsid w:val="00385BCD"/>
    <w:rsid w:val="00386243"/>
    <w:rsid w:val="00392CF2"/>
    <w:rsid w:val="00394320"/>
    <w:rsid w:val="00394D3B"/>
    <w:rsid w:val="003A2AEA"/>
    <w:rsid w:val="003A7B83"/>
    <w:rsid w:val="003B2685"/>
    <w:rsid w:val="003B4E47"/>
    <w:rsid w:val="003B7ED8"/>
    <w:rsid w:val="003D3799"/>
    <w:rsid w:val="003E1ADD"/>
    <w:rsid w:val="003E6B29"/>
    <w:rsid w:val="003E73FA"/>
    <w:rsid w:val="003E7FE5"/>
    <w:rsid w:val="003F5429"/>
    <w:rsid w:val="00402EDF"/>
    <w:rsid w:val="00405E9F"/>
    <w:rsid w:val="00413C3F"/>
    <w:rsid w:val="004229EB"/>
    <w:rsid w:val="00427623"/>
    <w:rsid w:val="00431DA5"/>
    <w:rsid w:val="00444819"/>
    <w:rsid w:val="004526A5"/>
    <w:rsid w:val="00453F8F"/>
    <w:rsid w:val="00472682"/>
    <w:rsid w:val="00476363"/>
    <w:rsid w:val="00497E28"/>
    <w:rsid w:val="004A21A1"/>
    <w:rsid w:val="004B25D6"/>
    <w:rsid w:val="004B353F"/>
    <w:rsid w:val="004B4466"/>
    <w:rsid w:val="004B502D"/>
    <w:rsid w:val="004B65EC"/>
    <w:rsid w:val="004D0653"/>
    <w:rsid w:val="004D3AC6"/>
    <w:rsid w:val="004D6095"/>
    <w:rsid w:val="004E29CA"/>
    <w:rsid w:val="004F599D"/>
    <w:rsid w:val="004F7180"/>
    <w:rsid w:val="004F773B"/>
    <w:rsid w:val="00500EFE"/>
    <w:rsid w:val="005017F6"/>
    <w:rsid w:val="005302B6"/>
    <w:rsid w:val="00536C5B"/>
    <w:rsid w:val="00541641"/>
    <w:rsid w:val="005434A7"/>
    <w:rsid w:val="00545549"/>
    <w:rsid w:val="0055188C"/>
    <w:rsid w:val="00552575"/>
    <w:rsid w:val="00554D89"/>
    <w:rsid w:val="00565861"/>
    <w:rsid w:val="00570B31"/>
    <w:rsid w:val="00572C05"/>
    <w:rsid w:val="005A7C5A"/>
    <w:rsid w:val="005C03EF"/>
    <w:rsid w:val="005C100D"/>
    <w:rsid w:val="005E09FF"/>
    <w:rsid w:val="005E0E21"/>
    <w:rsid w:val="005E223A"/>
    <w:rsid w:val="00600071"/>
    <w:rsid w:val="006011D9"/>
    <w:rsid w:val="00624E50"/>
    <w:rsid w:val="00627DD6"/>
    <w:rsid w:val="00630691"/>
    <w:rsid w:val="0063363B"/>
    <w:rsid w:val="006406BD"/>
    <w:rsid w:val="006419F8"/>
    <w:rsid w:val="00656556"/>
    <w:rsid w:val="0065726C"/>
    <w:rsid w:val="00657422"/>
    <w:rsid w:val="00660064"/>
    <w:rsid w:val="00662226"/>
    <w:rsid w:val="006631C6"/>
    <w:rsid w:val="00670BA2"/>
    <w:rsid w:val="00675CA4"/>
    <w:rsid w:val="00682551"/>
    <w:rsid w:val="00682B3E"/>
    <w:rsid w:val="00690A1F"/>
    <w:rsid w:val="006B0026"/>
    <w:rsid w:val="006B60A4"/>
    <w:rsid w:val="006D5381"/>
    <w:rsid w:val="006E40FD"/>
    <w:rsid w:val="006E7231"/>
    <w:rsid w:val="0070744E"/>
    <w:rsid w:val="00711ED1"/>
    <w:rsid w:val="00712E4A"/>
    <w:rsid w:val="00723DCC"/>
    <w:rsid w:val="0073196B"/>
    <w:rsid w:val="00743F8C"/>
    <w:rsid w:val="0075329E"/>
    <w:rsid w:val="00756311"/>
    <w:rsid w:val="00760E51"/>
    <w:rsid w:val="007619C8"/>
    <w:rsid w:val="00762D81"/>
    <w:rsid w:val="00764114"/>
    <w:rsid w:val="007657B5"/>
    <w:rsid w:val="00766FA1"/>
    <w:rsid w:val="00775F8A"/>
    <w:rsid w:val="007801CA"/>
    <w:rsid w:val="00787D5C"/>
    <w:rsid w:val="0079022C"/>
    <w:rsid w:val="00792086"/>
    <w:rsid w:val="007933C2"/>
    <w:rsid w:val="007942B8"/>
    <w:rsid w:val="007A70E3"/>
    <w:rsid w:val="007B68E3"/>
    <w:rsid w:val="007C1459"/>
    <w:rsid w:val="007C4123"/>
    <w:rsid w:val="007C761D"/>
    <w:rsid w:val="007D17F7"/>
    <w:rsid w:val="007E197F"/>
    <w:rsid w:val="007E3E34"/>
    <w:rsid w:val="007E77EF"/>
    <w:rsid w:val="00801DA2"/>
    <w:rsid w:val="00804755"/>
    <w:rsid w:val="008054A4"/>
    <w:rsid w:val="00806946"/>
    <w:rsid w:val="00815776"/>
    <w:rsid w:val="008158E4"/>
    <w:rsid w:val="00826F6D"/>
    <w:rsid w:val="00831490"/>
    <w:rsid w:val="008419DD"/>
    <w:rsid w:val="00841F7E"/>
    <w:rsid w:val="00853BCA"/>
    <w:rsid w:val="008703FD"/>
    <w:rsid w:val="00882833"/>
    <w:rsid w:val="00885FC7"/>
    <w:rsid w:val="008964AB"/>
    <w:rsid w:val="008A0860"/>
    <w:rsid w:val="008A52CB"/>
    <w:rsid w:val="008B04C0"/>
    <w:rsid w:val="008B6F22"/>
    <w:rsid w:val="008B7416"/>
    <w:rsid w:val="008B7DCD"/>
    <w:rsid w:val="008D2459"/>
    <w:rsid w:val="008D6FFA"/>
    <w:rsid w:val="008E08F7"/>
    <w:rsid w:val="008F101E"/>
    <w:rsid w:val="00911157"/>
    <w:rsid w:val="0091483E"/>
    <w:rsid w:val="00926A2C"/>
    <w:rsid w:val="009320AD"/>
    <w:rsid w:val="0094373E"/>
    <w:rsid w:val="00946395"/>
    <w:rsid w:val="0095244B"/>
    <w:rsid w:val="00955131"/>
    <w:rsid w:val="00956ABE"/>
    <w:rsid w:val="00970C8D"/>
    <w:rsid w:val="00972334"/>
    <w:rsid w:val="0097336A"/>
    <w:rsid w:val="00977917"/>
    <w:rsid w:val="00980CA1"/>
    <w:rsid w:val="009A4A8D"/>
    <w:rsid w:val="009A5E48"/>
    <w:rsid w:val="009A760A"/>
    <w:rsid w:val="009A7F5B"/>
    <w:rsid w:val="009B4524"/>
    <w:rsid w:val="009B7AAC"/>
    <w:rsid w:val="009C2B9D"/>
    <w:rsid w:val="009D20AB"/>
    <w:rsid w:val="00A03F0A"/>
    <w:rsid w:val="00A05584"/>
    <w:rsid w:val="00A2154F"/>
    <w:rsid w:val="00A239CF"/>
    <w:rsid w:val="00A2414B"/>
    <w:rsid w:val="00A36B0F"/>
    <w:rsid w:val="00A44398"/>
    <w:rsid w:val="00A44CEE"/>
    <w:rsid w:val="00A67354"/>
    <w:rsid w:val="00A8408F"/>
    <w:rsid w:val="00A8545A"/>
    <w:rsid w:val="00A85768"/>
    <w:rsid w:val="00A86844"/>
    <w:rsid w:val="00A93A63"/>
    <w:rsid w:val="00A95FAE"/>
    <w:rsid w:val="00A9621F"/>
    <w:rsid w:val="00A9772D"/>
    <w:rsid w:val="00AA21FD"/>
    <w:rsid w:val="00AB3E5C"/>
    <w:rsid w:val="00AB5D10"/>
    <w:rsid w:val="00AC1487"/>
    <w:rsid w:val="00AC5643"/>
    <w:rsid w:val="00AD031B"/>
    <w:rsid w:val="00AF3F2A"/>
    <w:rsid w:val="00AF48F0"/>
    <w:rsid w:val="00AF4CE4"/>
    <w:rsid w:val="00B04D67"/>
    <w:rsid w:val="00B1430E"/>
    <w:rsid w:val="00B22C9F"/>
    <w:rsid w:val="00B26A00"/>
    <w:rsid w:val="00B4348E"/>
    <w:rsid w:val="00B446DC"/>
    <w:rsid w:val="00B446F1"/>
    <w:rsid w:val="00B4615A"/>
    <w:rsid w:val="00B63E67"/>
    <w:rsid w:val="00B81229"/>
    <w:rsid w:val="00B82787"/>
    <w:rsid w:val="00B868C1"/>
    <w:rsid w:val="00B930BF"/>
    <w:rsid w:val="00BA57C4"/>
    <w:rsid w:val="00BA5CF5"/>
    <w:rsid w:val="00BA70E1"/>
    <w:rsid w:val="00BC59A3"/>
    <w:rsid w:val="00BD75C4"/>
    <w:rsid w:val="00BE2590"/>
    <w:rsid w:val="00BF43BA"/>
    <w:rsid w:val="00BF5343"/>
    <w:rsid w:val="00C012D9"/>
    <w:rsid w:val="00C052EE"/>
    <w:rsid w:val="00C06DD9"/>
    <w:rsid w:val="00C225CF"/>
    <w:rsid w:val="00C42CBE"/>
    <w:rsid w:val="00C45880"/>
    <w:rsid w:val="00C508A6"/>
    <w:rsid w:val="00C5244F"/>
    <w:rsid w:val="00C57EB4"/>
    <w:rsid w:val="00C6575B"/>
    <w:rsid w:val="00C7419D"/>
    <w:rsid w:val="00C81E84"/>
    <w:rsid w:val="00CB7BFA"/>
    <w:rsid w:val="00CD02FB"/>
    <w:rsid w:val="00CF2E56"/>
    <w:rsid w:val="00CF6C48"/>
    <w:rsid w:val="00D019CA"/>
    <w:rsid w:val="00D047B9"/>
    <w:rsid w:val="00D0686A"/>
    <w:rsid w:val="00D10F80"/>
    <w:rsid w:val="00D114AE"/>
    <w:rsid w:val="00D202B1"/>
    <w:rsid w:val="00D250A3"/>
    <w:rsid w:val="00D3141F"/>
    <w:rsid w:val="00D43730"/>
    <w:rsid w:val="00D44551"/>
    <w:rsid w:val="00D47BB2"/>
    <w:rsid w:val="00D53B43"/>
    <w:rsid w:val="00D56446"/>
    <w:rsid w:val="00D601E8"/>
    <w:rsid w:val="00D62CF7"/>
    <w:rsid w:val="00D722BC"/>
    <w:rsid w:val="00D72611"/>
    <w:rsid w:val="00D755F6"/>
    <w:rsid w:val="00D801CB"/>
    <w:rsid w:val="00D8388D"/>
    <w:rsid w:val="00D863DC"/>
    <w:rsid w:val="00D90FE6"/>
    <w:rsid w:val="00D962B3"/>
    <w:rsid w:val="00D97559"/>
    <w:rsid w:val="00D97AA0"/>
    <w:rsid w:val="00DA6D01"/>
    <w:rsid w:val="00DC3090"/>
    <w:rsid w:val="00DC71A7"/>
    <w:rsid w:val="00DD0AA5"/>
    <w:rsid w:val="00DD4207"/>
    <w:rsid w:val="00DD74B0"/>
    <w:rsid w:val="00DE69C3"/>
    <w:rsid w:val="00DE742A"/>
    <w:rsid w:val="00DE7ECA"/>
    <w:rsid w:val="00DF4FBE"/>
    <w:rsid w:val="00DF7126"/>
    <w:rsid w:val="00E02008"/>
    <w:rsid w:val="00E07282"/>
    <w:rsid w:val="00E0744B"/>
    <w:rsid w:val="00E132FD"/>
    <w:rsid w:val="00E14384"/>
    <w:rsid w:val="00E165F2"/>
    <w:rsid w:val="00E16EEA"/>
    <w:rsid w:val="00E21562"/>
    <w:rsid w:val="00E216B1"/>
    <w:rsid w:val="00E321FA"/>
    <w:rsid w:val="00E3582D"/>
    <w:rsid w:val="00E443C4"/>
    <w:rsid w:val="00E44CDE"/>
    <w:rsid w:val="00E45B89"/>
    <w:rsid w:val="00E71693"/>
    <w:rsid w:val="00E716FD"/>
    <w:rsid w:val="00E77CCE"/>
    <w:rsid w:val="00E81B95"/>
    <w:rsid w:val="00E864BB"/>
    <w:rsid w:val="00E86FD5"/>
    <w:rsid w:val="00E871C0"/>
    <w:rsid w:val="00E87241"/>
    <w:rsid w:val="00E911B5"/>
    <w:rsid w:val="00E92D87"/>
    <w:rsid w:val="00E938A0"/>
    <w:rsid w:val="00E95E8A"/>
    <w:rsid w:val="00EA0CCB"/>
    <w:rsid w:val="00EA4674"/>
    <w:rsid w:val="00EB2590"/>
    <w:rsid w:val="00EB25EC"/>
    <w:rsid w:val="00EC1AFA"/>
    <w:rsid w:val="00EF37B8"/>
    <w:rsid w:val="00F162F1"/>
    <w:rsid w:val="00F20B0A"/>
    <w:rsid w:val="00F23FE4"/>
    <w:rsid w:val="00F252DF"/>
    <w:rsid w:val="00F4079A"/>
    <w:rsid w:val="00F46F52"/>
    <w:rsid w:val="00F47B44"/>
    <w:rsid w:val="00F61E92"/>
    <w:rsid w:val="00F66CFB"/>
    <w:rsid w:val="00F8561D"/>
    <w:rsid w:val="00F85627"/>
    <w:rsid w:val="00F95654"/>
    <w:rsid w:val="00FA2A01"/>
    <w:rsid w:val="00FB1A41"/>
    <w:rsid w:val="00FC7791"/>
    <w:rsid w:val="00FD32E1"/>
    <w:rsid w:val="00FD5930"/>
    <w:rsid w:val="00FE14DD"/>
    <w:rsid w:val="00FE18DF"/>
    <w:rsid w:val="00FE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7FE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1134" w:hanging="1134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2EE"/>
    <w:pPr>
      <w:keepNext/>
      <w:keepLines/>
      <w:widowControl/>
      <w:numPr>
        <w:ilvl w:val="1"/>
        <w:numId w:val="1"/>
      </w:numPr>
      <w:ind w:left="1134" w:hanging="1134"/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7FE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20">
    <w:name w:val="标题 2 字符"/>
    <w:basedOn w:val="a0"/>
    <w:link w:val="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C052EE"/>
    <w:rPr>
      <w:rFonts w:ascii="Arial" w:hAnsi="Arial" w:cs="Arial"/>
      <w:bCs/>
      <w:sz w:val="22"/>
      <w:szCs w:val="22"/>
    </w:rPr>
  </w:style>
  <w:style w:type="table" w:styleId="a7">
    <w:name w:val="Table Grid"/>
    <w:basedOn w:val="a1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1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9">
    <w:name w:val="正文文本 字符"/>
    <w:basedOn w:val="a0"/>
    <w:uiPriority w:val="99"/>
    <w:semiHidden/>
    <w:rsid w:val="00541641"/>
  </w:style>
  <w:style w:type="character" w:customStyle="1" w:styleId="11">
    <w:name w:val="正文文本 字符1"/>
    <w:link w:val="a8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aa">
    <w:name w:val="List Paragraph"/>
    <w:basedOn w:val="a"/>
    <w:link w:val="ab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ab">
    <w:name w:val="列表段落 字符"/>
    <w:link w:val="aa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60">
    <w:name w:val="标题 6 字符"/>
    <w:basedOn w:val="a0"/>
    <w:link w:val="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a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ae">
    <w:name w:val="annotation reference"/>
    <w:basedOn w:val="a0"/>
    <w:uiPriority w:val="99"/>
    <w:semiHidden/>
    <w:unhideWhenUsed/>
    <w:rsid w:val="002C4919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2C4919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2C491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91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C4919"/>
    <w:rPr>
      <w:b/>
      <w:bCs/>
    </w:rPr>
  </w:style>
  <w:style w:type="paragraph" w:styleId="af3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4"/>
    <w:qFormat/>
    <w:rsid w:val="000062DB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eastAsia="Times New Roman" w:cs="Times New Roman"/>
      <w:kern w:val="0"/>
      <w:szCs w:val="20"/>
      <w:lang w:val="en-GB" w:eastAsia="en-US"/>
    </w:rPr>
  </w:style>
  <w:style w:type="character" w:customStyle="1" w:styleId="af4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f3"/>
    <w:rsid w:val="000062DB"/>
    <w:rPr>
      <w:rFonts w:eastAsia="Times New Roman" w:cs="Times New Roman"/>
      <w:kern w:val="0"/>
      <w:szCs w:val="20"/>
      <w:lang w:val="en-GB" w:eastAsia="en-US"/>
    </w:rPr>
  </w:style>
  <w:style w:type="paragraph" w:customStyle="1" w:styleId="CharCharCharCharCharChar">
    <w:name w:val="Char Char Char Char Char Char"/>
    <w:semiHidden/>
    <w:rsid w:val="00AC5643"/>
    <w:pPr>
      <w:keepNext/>
      <w:numPr>
        <w:numId w:val="2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Cs w:val="20"/>
    </w:rPr>
  </w:style>
  <w:style w:type="paragraph" w:customStyle="1" w:styleId="Doc-text2">
    <w:name w:val="Doc-text2"/>
    <w:basedOn w:val="a"/>
    <w:link w:val="Doc-text2Char"/>
    <w:qFormat/>
    <w:rsid w:val="00787D5C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Cs w:val="24"/>
      <w:lang w:eastAsia="en-GB"/>
    </w:rPr>
  </w:style>
  <w:style w:type="character" w:customStyle="1" w:styleId="Doc-text2Char">
    <w:name w:val="Doc-text2 Char"/>
    <w:link w:val="Doc-text2"/>
    <w:qFormat/>
    <w:rsid w:val="00787D5C"/>
    <w:rPr>
      <w:rFonts w:ascii="Arial" w:eastAsia="MS Mincho" w:hAnsi="Arial" w:cs="Times New Roman"/>
      <w:kern w:val="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365DB-5C20-42BB-90C4-770BE2901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1032</Words>
  <Characters>5888</Characters>
  <Application>Microsoft Office Word</Application>
  <DocSecurity>0</DocSecurity>
  <Lines>49</Lines>
  <Paragraphs>13</Paragraphs>
  <ScaleCrop>false</ScaleCrop>
  <Company/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</cp:lastModifiedBy>
  <cp:revision>5</cp:revision>
  <dcterms:created xsi:type="dcterms:W3CDTF">2022-11-04T08:47:00Z</dcterms:created>
  <dcterms:modified xsi:type="dcterms:W3CDTF">2022-11-04T08:54:00Z</dcterms:modified>
</cp:coreProperties>
</file>